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753BA">
      <w:pPr>
        <w:pStyle w:val="19"/>
        <w:spacing w:line="360" w:lineRule="auto"/>
        <w:rPr>
          <w:b/>
          <w:bCs/>
          <w:snapToGrid w:val="0"/>
          <w:sz w:val="24"/>
          <w:szCs w:val="24"/>
          <w:u w:val="single"/>
          <w:lang w:eastAsia="zh-CN"/>
        </w:rPr>
      </w:pPr>
    </w:p>
    <w:p w14:paraId="688AED9D">
      <w:pPr>
        <w:adjustRightInd w:val="0"/>
        <w:snapToGrid w:val="0"/>
        <w:spacing w:line="360" w:lineRule="auto"/>
        <w:jc w:val="center"/>
        <w:rPr>
          <w:rFonts w:hint="eastAsia"/>
          <w:b/>
          <w:bCs/>
          <w:snapToGrid w:val="0"/>
          <w:sz w:val="52"/>
          <w:szCs w:val="52"/>
          <w:u w:val="single"/>
          <w:lang w:eastAsia="zh-CN"/>
        </w:rPr>
      </w:pPr>
      <w:bookmarkStart w:id="0" w:name="OLE_LINK1"/>
      <w:r>
        <w:rPr>
          <w:rFonts w:hint="eastAsia"/>
          <w:b/>
          <w:bCs/>
          <w:snapToGrid w:val="0"/>
          <w:sz w:val="52"/>
          <w:szCs w:val="52"/>
          <w:u w:val="single"/>
          <w:lang w:eastAsia="zh-CN"/>
        </w:rPr>
        <w:t>新疆哈密水务有限公司2025年三水厂标准化建设项目（仪表箱采购）</w:t>
      </w:r>
    </w:p>
    <w:p w14:paraId="5CC3B685">
      <w:pPr>
        <w:adjustRightInd w:val="0"/>
        <w:snapToGrid w:val="0"/>
        <w:spacing w:line="360" w:lineRule="auto"/>
        <w:jc w:val="center"/>
        <w:rPr>
          <w:rFonts w:hint="eastAsia"/>
          <w:sz w:val="28"/>
          <w:lang w:eastAsia="zh-CN"/>
        </w:rPr>
      </w:pPr>
      <w:r>
        <w:rPr>
          <w:rFonts w:hint="eastAsia"/>
          <w:b/>
          <w:bCs/>
          <w:snapToGrid w:val="0"/>
          <w:sz w:val="52"/>
          <w:szCs w:val="52"/>
          <w:lang w:eastAsia="zh-CN"/>
        </w:rPr>
        <w:t>采购项目</w:t>
      </w:r>
      <w:bookmarkEnd w:id="0"/>
    </w:p>
    <w:p w14:paraId="20DD05B1">
      <w:pPr>
        <w:pStyle w:val="19"/>
        <w:rPr>
          <w:rFonts w:hint="eastAsia"/>
          <w:sz w:val="20"/>
          <w:lang w:eastAsia="zh-CN"/>
        </w:rPr>
      </w:pPr>
    </w:p>
    <w:p w14:paraId="2E059C2E">
      <w:pPr>
        <w:pStyle w:val="19"/>
        <w:tabs>
          <w:tab w:val="left" w:pos="6360"/>
        </w:tabs>
        <w:rPr>
          <w:rFonts w:hint="eastAsia"/>
          <w:sz w:val="20"/>
          <w:lang w:eastAsia="zh-CN"/>
        </w:rPr>
      </w:pPr>
      <w:r>
        <w:rPr>
          <w:rFonts w:hint="eastAsia"/>
          <w:sz w:val="20"/>
          <w:lang w:eastAsia="zh-CN"/>
        </w:rPr>
        <w:tab/>
      </w:r>
    </w:p>
    <w:p w14:paraId="6AFF151D">
      <w:pPr>
        <w:pStyle w:val="19"/>
        <w:rPr>
          <w:rFonts w:hint="eastAsia"/>
          <w:sz w:val="20"/>
          <w:lang w:eastAsia="zh-CN"/>
        </w:rPr>
      </w:pPr>
    </w:p>
    <w:p w14:paraId="02F4F807">
      <w:pPr>
        <w:pStyle w:val="19"/>
        <w:rPr>
          <w:rFonts w:hint="eastAsia"/>
          <w:sz w:val="20"/>
          <w:lang w:eastAsia="zh-CN"/>
        </w:rPr>
      </w:pPr>
    </w:p>
    <w:p w14:paraId="2379ECF4">
      <w:pPr>
        <w:pStyle w:val="19"/>
        <w:rPr>
          <w:rFonts w:hint="eastAsia"/>
          <w:sz w:val="20"/>
          <w:lang w:eastAsia="zh-CN"/>
        </w:rPr>
      </w:pPr>
    </w:p>
    <w:p w14:paraId="068166D3">
      <w:pPr>
        <w:pStyle w:val="19"/>
        <w:rPr>
          <w:rFonts w:hint="eastAsia"/>
          <w:sz w:val="20"/>
          <w:lang w:eastAsia="zh-CN"/>
        </w:rPr>
      </w:pPr>
    </w:p>
    <w:p w14:paraId="27AF4996">
      <w:pPr>
        <w:adjustRightInd w:val="0"/>
        <w:snapToGrid w:val="0"/>
        <w:spacing w:line="360" w:lineRule="auto"/>
        <w:jc w:val="center"/>
        <w:rPr>
          <w:rFonts w:hint="eastAsia"/>
          <w:b/>
          <w:sz w:val="72"/>
          <w:szCs w:val="72"/>
          <w:lang w:eastAsia="zh-CN"/>
        </w:rPr>
      </w:pPr>
      <w:r>
        <w:rPr>
          <w:rFonts w:hint="eastAsia"/>
          <w:b/>
          <w:sz w:val="72"/>
          <w:szCs w:val="72"/>
          <w:lang w:eastAsia="zh-CN"/>
        </w:rPr>
        <w:t>询比采购文件</w:t>
      </w:r>
    </w:p>
    <w:p w14:paraId="0FFCC018">
      <w:pPr>
        <w:pStyle w:val="19"/>
        <w:tabs>
          <w:tab w:val="left" w:pos="7139"/>
        </w:tabs>
        <w:adjustRightInd w:val="0"/>
        <w:snapToGrid w:val="0"/>
        <w:spacing w:line="360" w:lineRule="auto"/>
        <w:jc w:val="center"/>
        <w:rPr>
          <w:rFonts w:hint="eastAsia"/>
          <w:b/>
          <w:sz w:val="32"/>
          <w:szCs w:val="32"/>
          <w:lang w:eastAsia="zh-CN"/>
        </w:rPr>
      </w:pPr>
      <w:r>
        <w:rPr>
          <w:rFonts w:hint="eastAsia"/>
          <w:b/>
          <w:sz w:val="32"/>
          <w:szCs w:val="32"/>
          <w:lang w:eastAsia="zh-CN"/>
        </w:rPr>
        <w:t>（采购编号：</w:t>
      </w:r>
      <w:r>
        <w:rPr>
          <w:rFonts w:hint="eastAsia"/>
          <w:b/>
          <w:color w:val="auto"/>
          <w:sz w:val="32"/>
          <w:szCs w:val="32"/>
          <w:lang w:eastAsia="zh-CN"/>
        </w:rPr>
        <w:t>SKY-SCL-03-2）</w:t>
      </w:r>
    </w:p>
    <w:p w14:paraId="0FEA3B49">
      <w:pPr>
        <w:pStyle w:val="19"/>
        <w:tabs>
          <w:tab w:val="left" w:pos="8100"/>
        </w:tabs>
        <w:adjustRightInd w:val="0"/>
        <w:snapToGrid w:val="0"/>
        <w:spacing w:line="360" w:lineRule="auto"/>
        <w:rPr>
          <w:rFonts w:hint="eastAsia"/>
          <w:b/>
          <w:sz w:val="32"/>
          <w:szCs w:val="32"/>
          <w:lang w:eastAsia="zh-CN"/>
        </w:rPr>
      </w:pPr>
      <w:r>
        <w:rPr>
          <w:rFonts w:hint="eastAsia"/>
          <w:b/>
          <w:sz w:val="32"/>
          <w:szCs w:val="32"/>
          <w:lang w:eastAsia="zh-CN"/>
        </w:rPr>
        <w:tab/>
      </w:r>
    </w:p>
    <w:p w14:paraId="62038BD6">
      <w:pPr>
        <w:pStyle w:val="19"/>
        <w:rPr>
          <w:rFonts w:hint="eastAsia"/>
          <w:sz w:val="44"/>
          <w:lang w:eastAsia="zh-CN"/>
        </w:rPr>
      </w:pPr>
    </w:p>
    <w:p w14:paraId="31B62FC5">
      <w:pPr>
        <w:pStyle w:val="19"/>
        <w:rPr>
          <w:sz w:val="44"/>
          <w:lang w:eastAsia="zh-CN"/>
        </w:rPr>
      </w:pPr>
    </w:p>
    <w:p w14:paraId="000AEE40">
      <w:pPr>
        <w:pStyle w:val="20"/>
        <w:rPr>
          <w:lang w:eastAsia="zh-CN"/>
        </w:rPr>
      </w:pPr>
    </w:p>
    <w:p w14:paraId="4062DED6">
      <w:pPr>
        <w:rPr>
          <w:lang w:eastAsia="zh-CN"/>
        </w:rPr>
      </w:pPr>
    </w:p>
    <w:p w14:paraId="73F381FA">
      <w:pPr>
        <w:pStyle w:val="19"/>
        <w:rPr>
          <w:lang w:eastAsia="zh-CN"/>
        </w:rPr>
      </w:pPr>
    </w:p>
    <w:p w14:paraId="5D3145DF">
      <w:pPr>
        <w:pStyle w:val="20"/>
        <w:rPr>
          <w:lang w:eastAsia="zh-CN"/>
        </w:rPr>
      </w:pPr>
    </w:p>
    <w:p w14:paraId="5C27D783">
      <w:pPr>
        <w:rPr>
          <w:lang w:eastAsia="zh-CN"/>
        </w:rPr>
      </w:pPr>
    </w:p>
    <w:p w14:paraId="7AEE4E92">
      <w:pPr>
        <w:pStyle w:val="19"/>
        <w:rPr>
          <w:lang w:eastAsia="zh-CN"/>
        </w:rPr>
      </w:pPr>
    </w:p>
    <w:p w14:paraId="6534C6A9">
      <w:pPr>
        <w:pStyle w:val="20"/>
        <w:rPr>
          <w:lang w:eastAsia="zh-CN"/>
        </w:rPr>
      </w:pPr>
    </w:p>
    <w:p w14:paraId="33534CC7">
      <w:pPr>
        <w:rPr>
          <w:rFonts w:hint="eastAsia"/>
          <w:lang w:eastAsia="zh-CN"/>
        </w:rPr>
      </w:pPr>
    </w:p>
    <w:p w14:paraId="69B4CE63">
      <w:pPr>
        <w:pStyle w:val="19"/>
        <w:tabs>
          <w:tab w:val="left" w:pos="7380"/>
        </w:tabs>
        <w:rPr>
          <w:rFonts w:hint="eastAsia"/>
          <w:sz w:val="44"/>
          <w:highlight w:val="none"/>
          <w:lang w:eastAsia="zh-CN"/>
        </w:rPr>
      </w:pPr>
    </w:p>
    <w:tbl>
      <w:tblPr>
        <w:tblStyle w:val="45"/>
        <w:tblW w:w="0" w:type="auto"/>
        <w:jc w:val="center"/>
        <w:tblLayout w:type="fixed"/>
        <w:tblCellMar>
          <w:top w:w="0" w:type="dxa"/>
          <w:left w:w="108" w:type="dxa"/>
          <w:bottom w:w="0" w:type="dxa"/>
          <w:right w:w="108" w:type="dxa"/>
        </w:tblCellMar>
      </w:tblPr>
      <w:tblGrid>
        <w:gridCol w:w="2197"/>
        <w:gridCol w:w="6137"/>
      </w:tblGrid>
      <w:tr w14:paraId="4C0900C5">
        <w:tblPrEx>
          <w:tblCellMar>
            <w:top w:w="0" w:type="dxa"/>
            <w:left w:w="108" w:type="dxa"/>
            <w:bottom w:w="0" w:type="dxa"/>
            <w:right w:w="108" w:type="dxa"/>
          </w:tblCellMar>
        </w:tblPrEx>
        <w:trPr>
          <w:trHeight w:val="607" w:hRule="atLeast"/>
          <w:jc w:val="center"/>
        </w:trPr>
        <w:tc>
          <w:tcPr>
            <w:tcW w:w="2197" w:type="dxa"/>
            <w:noWrap w:val="0"/>
            <w:vAlign w:val="top"/>
          </w:tcPr>
          <w:p w14:paraId="50AF2275">
            <w:pPr>
              <w:jc w:val="distribute"/>
              <w:rPr>
                <w:b/>
                <w:sz w:val="28"/>
                <w:szCs w:val="28"/>
                <w:highlight w:val="none"/>
              </w:rPr>
            </w:pPr>
            <w:r>
              <w:rPr>
                <w:rFonts w:hint="eastAsia"/>
                <w:b/>
                <w:sz w:val="28"/>
                <w:szCs w:val="28"/>
                <w:highlight w:val="none"/>
                <w:lang w:eastAsia="zh-CN"/>
              </w:rPr>
              <w:t>采  购</w:t>
            </w:r>
            <w:r>
              <w:rPr>
                <w:rFonts w:hint="eastAsia"/>
                <w:b/>
                <w:sz w:val="28"/>
                <w:szCs w:val="28"/>
                <w:highlight w:val="none"/>
              </w:rPr>
              <w:t xml:space="preserve">  人：</w:t>
            </w:r>
          </w:p>
        </w:tc>
        <w:tc>
          <w:tcPr>
            <w:tcW w:w="6137" w:type="dxa"/>
            <w:noWrap w:val="0"/>
            <w:vAlign w:val="top"/>
          </w:tcPr>
          <w:p w14:paraId="1B07ACDD">
            <w:pPr>
              <w:jc w:val="center"/>
              <w:rPr>
                <w:b/>
                <w:sz w:val="28"/>
                <w:szCs w:val="28"/>
                <w:highlight w:val="none"/>
                <w:lang w:eastAsia="zh-CN"/>
              </w:rPr>
            </w:pPr>
            <w:r>
              <w:rPr>
                <w:rFonts w:hint="eastAsia"/>
                <w:b/>
                <w:color w:val="auto"/>
                <w:sz w:val="28"/>
                <w:szCs w:val="28"/>
                <w:highlight w:val="none"/>
                <w:lang w:val="en-US" w:eastAsia="zh-CN"/>
              </w:rPr>
              <w:t>新疆昌源水务科学研究院有限公司</w:t>
            </w:r>
          </w:p>
        </w:tc>
      </w:tr>
    </w:tbl>
    <w:p w14:paraId="652747FE">
      <w:pPr>
        <w:jc w:val="center"/>
        <w:rPr>
          <w:b/>
          <w:sz w:val="28"/>
          <w:szCs w:val="28"/>
          <w:lang w:eastAsia="zh-CN"/>
        </w:rPr>
        <w:sectPr>
          <w:headerReference r:id="rId3" w:type="default"/>
          <w:footerReference r:id="rId4" w:type="default"/>
          <w:type w:val="nextColumn"/>
          <w:pgSz w:w="11906" w:h="16838"/>
          <w:pgMar w:top="1418" w:right="1418" w:bottom="1418" w:left="1418" w:header="907" w:footer="907" w:gutter="0"/>
          <w:cols w:space="720" w:num="1"/>
          <w:titlePg/>
          <w:docGrid w:type="lines" w:linePitch="312" w:charSpace="0"/>
        </w:sectPr>
      </w:pPr>
      <w:r>
        <w:rPr>
          <w:rFonts w:hint="eastAsia"/>
          <w:b/>
          <w:sz w:val="28"/>
          <w:szCs w:val="28"/>
          <w:lang w:val="en-US" w:eastAsia="zh-CN"/>
        </w:rPr>
        <w:t>2026</w:t>
      </w:r>
      <w:r>
        <w:rPr>
          <w:rFonts w:hint="eastAsia"/>
          <w:b/>
          <w:sz w:val="28"/>
          <w:szCs w:val="28"/>
          <w:lang w:eastAsia="zh-CN"/>
        </w:rPr>
        <w:t>年</w:t>
      </w:r>
      <w:r>
        <w:rPr>
          <w:rFonts w:hint="eastAsia"/>
          <w:b/>
          <w:sz w:val="28"/>
          <w:szCs w:val="28"/>
          <w:lang w:val="en-US" w:eastAsia="zh-CN"/>
        </w:rPr>
        <w:t>3</w:t>
      </w:r>
      <w:r>
        <w:rPr>
          <w:rFonts w:hint="eastAsia"/>
          <w:b/>
          <w:sz w:val="28"/>
          <w:szCs w:val="28"/>
          <w:lang w:eastAsia="zh-CN"/>
        </w:rPr>
        <w:t>月</w:t>
      </w:r>
    </w:p>
    <w:p w14:paraId="7EA4A3CA">
      <w:pPr>
        <w:pStyle w:val="85"/>
        <w:spacing w:before="0" w:line="360" w:lineRule="auto"/>
        <w:jc w:val="center"/>
        <w:rPr>
          <w:rFonts w:hint="eastAsia" w:ascii="宋体" w:hAnsi="宋体" w:cs="宋体"/>
          <w:color w:val="auto"/>
          <w:sz w:val="33"/>
          <w:szCs w:val="33"/>
        </w:rPr>
      </w:pPr>
      <w:bookmarkStart w:id="1" w:name="_Toc25874"/>
      <w:bookmarkStart w:id="2" w:name="_Toc27391"/>
      <w:bookmarkStart w:id="3" w:name="_Toc10408"/>
      <w:bookmarkStart w:id="4" w:name="_Toc27245"/>
      <w:bookmarkStart w:id="5" w:name="_Toc26490"/>
      <w:r>
        <w:rPr>
          <w:rFonts w:hint="eastAsia" w:ascii="宋体" w:hAnsi="宋体" w:cs="宋体"/>
          <w:color w:val="auto"/>
          <w:sz w:val="33"/>
          <w:szCs w:val="33"/>
          <w:lang w:val="zh-CN" w:eastAsia="en-US"/>
        </w:rPr>
        <w:t>目 录</w:t>
      </w:r>
      <w:bookmarkEnd w:id="1"/>
      <w:bookmarkEnd w:id="2"/>
      <w:bookmarkEnd w:id="3"/>
      <w:bookmarkEnd w:id="4"/>
      <w:bookmarkEnd w:id="5"/>
    </w:p>
    <w:p w14:paraId="2BF11878">
      <w:pPr>
        <w:pStyle w:val="20"/>
        <w:tabs>
          <w:tab w:val="right" w:leader="dot" w:pos="9394"/>
        </w:tabs>
        <w:spacing w:line="360" w:lineRule="auto"/>
        <w:ind w:left="102"/>
        <w:rPr>
          <w:rFonts w:hint="eastAsia" w:ascii="等线" w:hAnsi="等线" w:eastAsia="等线" w:cs="Times New Roman"/>
          <w:kern w:val="2"/>
          <w:sz w:val="22"/>
          <w:szCs w:val="24"/>
          <w:lang w:eastAsia="zh-CN"/>
        </w:rPr>
      </w:pPr>
      <w:r>
        <w:rPr>
          <w:rFonts w:hint="eastAsia"/>
          <w:b/>
          <w:bCs/>
          <w:lang w:val="zh-CN"/>
        </w:rPr>
        <w:fldChar w:fldCharType="begin"/>
      </w:r>
      <w:r>
        <w:rPr>
          <w:rFonts w:hint="eastAsia"/>
          <w:b/>
          <w:bCs/>
          <w:lang w:val="zh-CN"/>
        </w:rPr>
        <w:instrText xml:space="preserve"> TOC \o "1-2" \h \z \u </w:instrText>
      </w:r>
      <w:r>
        <w:rPr>
          <w:rFonts w:hint="eastAsia"/>
          <w:b/>
          <w:bCs/>
          <w:lang w:val="zh-CN"/>
        </w:rPr>
        <w:fldChar w:fldCharType="separate"/>
      </w:r>
      <w:r>
        <w:rPr>
          <w:rStyle w:val="52"/>
          <w:rFonts w:hint="eastAsia"/>
        </w:rPr>
        <w:fldChar w:fldCharType="begin"/>
      </w:r>
      <w:r>
        <w:rPr>
          <w:rStyle w:val="52"/>
          <w:rFonts w:hint="eastAsia"/>
        </w:rPr>
        <w:instrText xml:space="preserve"> </w:instrText>
      </w:r>
      <w:r>
        <w:rPr>
          <w:rFonts w:hint="eastAsia"/>
        </w:rPr>
        <w:instrText xml:space="preserve">HYPERLINK \l "_Toc187846258"</w:instrText>
      </w:r>
      <w:r>
        <w:rPr>
          <w:rStyle w:val="52"/>
          <w:rFonts w:hint="eastAsia"/>
        </w:rPr>
        <w:instrText xml:space="preserve"> </w:instrText>
      </w:r>
      <w:r>
        <w:rPr>
          <w:rStyle w:val="52"/>
          <w:rFonts w:hint="eastAsia"/>
        </w:rPr>
        <w:fldChar w:fldCharType="separate"/>
      </w:r>
      <w:r>
        <w:rPr>
          <w:rStyle w:val="52"/>
          <w:rFonts w:hint="eastAsia"/>
          <w:lang w:eastAsia="zh-CN"/>
        </w:rPr>
        <w:t>第一章  询比采购公告</w:t>
      </w:r>
      <w:r>
        <w:rPr>
          <w:rFonts w:hint="eastAsia"/>
        </w:rPr>
        <w:tab/>
      </w:r>
      <w:r>
        <w:rPr>
          <w:rFonts w:hint="eastAsia"/>
        </w:rPr>
        <w:fldChar w:fldCharType="begin"/>
      </w:r>
      <w:r>
        <w:rPr>
          <w:rFonts w:hint="eastAsia"/>
        </w:rPr>
        <w:instrText xml:space="preserve"> </w:instrText>
      </w:r>
      <w:r>
        <w:instrText xml:space="preserve">PAGEREF _Toc187846258 \h</w:instrText>
      </w:r>
      <w:r>
        <w:rPr>
          <w:rFonts w:hint="eastAsia"/>
        </w:rPr>
        <w:instrText xml:space="preserve"> </w:instrText>
      </w:r>
      <w:r>
        <w:rPr>
          <w:rFonts w:hint="eastAsia"/>
        </w:rPr>
        <w:fldChar w:fldCharType="separate"/>
      </w:r>
      <w:r>
        <w:rPr>
          <w:rFonts w:hint="eastAsia"/>
        </w:rPr>
        <w:t>3</w:t>
      </w:r>
      <w:r>
        <w:rPr>
          <w:rFonts w:hint="eastAsia"/>
        </w:rPr>
        <w:fldChar w:fldCharType="end"/>
      </w:r>
      <w:r>
        <w:rPr>
          <w:rStyle w:val="52"/>
          <w:rFonts w:hint="eastAsia"/>
        </w:rPr>
        <w:fldChar w:fldCharType="end"/>
      </w:r>
    </w:p>
    <w:p w14:paraId="238CE947">
      <w:pPr>
        <w:pStyle w:val="20"/>
        <w:tabs>
          <w:tab w:val="right" w:leader="dot" w:pos="9394"/>
        </w:tabs>
        <w:spacing w:line="360" w:lineRule="auto"/>
        <w:ind w:left="102"/>
        <w:rPr>
          <w:rFonts w:hint="eastAsia" w:ascii="等线" w:hAnsi="等线" w:eastAsia="等线" w:cs="Times New Roman"/>
          <w:kern w:val="2"/>
          <w:sz w:val="22"/>
          <w:szCs w:val="24"/>
          <w:lang w:eastAsia="zh-CN"/>
        </w:rPr>
      </w:pPr>
      <w:r>
        <w:rPr>
          <w:rStyle w:val="52"/>
          <w:rFonts w:hint="eastAsia"/>
        </w:rPr>
        <w:fldChar w:fldCharType="begin"/>
      </w:r>
      <w:r>
        <w:rPr>
          <w:rStyle w:val="52"/>
          <w:rFonts w:hint="eastAsia"/>
        </w:rPr>
        <w:instrText xml:space="preserve"> </w:instrText>
      </w:r>
      <w:r>
        <w:rPr>
          <w:rFonts w:hint="eastAsia"/>
        </w:rPr>
        <w:instrText xml:space="preserve">HYPERLINK \l "_Toc187846270"</w:instrText>
      </w:r>
      <w:r>
        <w:rPr>
          <w:rStyle w:val="52"/>
          <w:rFonts w:hint="eastAsia"/>
        </w:rPr>
        <w:instrText xml:space="preserve"> </w:instrText>
      </w:r>
      <w:r>
        <w:rPr>
          <w:rStyle w:val="52"/>
          <w:rFonts w:hint="eastAsia"/>
        </w:rPr>
        <w:fldChar w:fldCharType="separate"/>
      </w:r>
      <w:r>
        <w:rPr>
          <w:rStyle w:val="52"/>
          <w:rFonts w:hint="eastAsia"/>
          <w:lang w:eastAsia="zh-CN"/>
        </w:rPr>
        <w:t>第一章  询比采购邀请书</w:t>
      </w:r>
      <w:r>
        <w:rPr>
          <w:rFonts w:hint="eastAsia"/>
        </w:rPr>
        <w:tab/>
      </w:r>
      <w:r>
        <w:rPr>
          <w:rFonts w:hint="eastAsia"/>
        </w:rPr>
        <w:fldChar w:fldCharType="begin"/>
      </w:r>
      <w:r>
        <w:rPr>
          <w:rFonts w:hint="eastAsia"/>
        </w:rPr>
        <w:instrText xml:space="preserve"> </w:instrText>
      </w:r>
      <w:r>
        <w:instrText xml:space="preserve">PAGEREF _Toc187846270 \h</w:instrText>
      </w:r>
      <w:r>
        <w:rPr>
          <w:rFonts w:hint="eastAsia"/>
        </w:rPr>
        <w:instrText xml:space="preserve"> </w:instrText>
      </w:r>
      <w:r>
        <w:rPr>
          <w:rFonts w:hint="eastAsia"/>
        </w:rPr>
        <w:fldChar w:fldCharType="separate"/>
      </w:r>
      <w:r>
        <w:rPr>
          <w:rFonts w:hint="eastAsia"/>
        </w:rPr>
        <w:t>6</w:t>
      </w:r>
      <w:r>
        <w:rPr>
          <w:rFonts w:hint="eastAsia"/>
        </w:rPr>
        <w:fldChar w:fldCharType="end"/>
      </w:r>
      <w:r>
        <w:rPr>
          <w:rStyle w:val="52"/>
          <w:rFonts w:hint="eastAsia"/>
        </w:rPr>
        <w:fldChar w:fldCharType="end"/>
      </w:r>
    </w:p>
    <w:p w14:paraId="1B4A5CB0">
      <w:pPr>
        <w:pStyle w:val="20"/>
        <w:tabs>
          <w:tab w:val="right" w:leader="dot" w:pos="9394"/>
        </w:tabs>
        <w:spacing w:line="360" w:lineRule="auto"/>
        <w:ind w:left="102"/>
        <w:rPr>
          <w:rFonts w:hint="eastAsia" w:ascii="等线" w:hAnsi="等线" w:eastAsia="等线" w:cs="Times New Roman"/>
          <w:kern w:val="2"/>
          <w:sz w:val="22"/>
          <w:szCs w:val="24"/>
          <w:lang w:eastAsia="zh-CN"/>
        </w:rPr>
      </w:pPr>
      <w:r>
        <w:rPr>
          <w:rStyle w:val="52"/>
          <w:rFonts w:hint="eastAsia"/>
        </w:rPr>
        <w:fldChar w:fldCharType="begin"/>
      </w:r>
      <w:r>
        <w:rPr>
          <w:rStyle w:val="52"/>
          <w:rFonts w:hint="eastAsia"/>
        </w:rPr>
        <w:instrText xml:space="preserve"> </w:instrText>
      </w:r>
      <w:r>
        <w:rPr>
          <w:rFonts w:hint="eastAsia"/>
        </w:rPr>
        <w:instrText xml:space="preserve">HYPERLINK \l "_Toc187846282"</w:instrText>
      </w:r>
      <w:r>
        <w:rPr>
          <w:rStyle w:val="52"/>
          <w:rFonts w:hint="eastAsia"/>
        </w:rPr>
        <w:instrText xml:space="preserve"> </w:instrText>
      </w:r>
      <w:r>
        <w:rPr>
          <w:rStyle w:val="52"/>
          <w:rFonts w:hint="eastAsia"/>
        </w:rPr>
        <w:fldChar w:fldCharType="separate"/>
      </w:r>
      <w:r>
        <w:rPr>
          <w:rStyle w:val="52"/>
          <w:rFonts w:hint="eastAsia"/>
          <w:lang w:eastAsia="zh-CN"/>
        </w:rPr>
        <w:t>第二章  供应商须知</w:t>
      </w:r>
      <w:r>
        <w:rPr>
          <w:rFonts w:hint="eastAsia"/>
        </w:rPr>
        <w:tab/>
      </w:r>
      <w:r>
        <w:rPr>
          <w:rFonts w:hint="eastAsia"/>
        </w:rPr>
        <w:fldChar w:fldCharType="begin"/>
      </w:r>
      <w:r>
        <w:rPr>
          <w:rFonts w:hint="eastAsia"/>
        </w:rPr>
        <w:instrText xml:space="preserve"> </w:instrText>
      </w:r>
      <w:r>
        <w:instrText xml:space="preserve">PAGEREF _Toc187846282 \h</w:instrText>
      </w:r>
      <w:r>
        <w:rPr>
          <w:rFonts w:hint="eastAsia"/>
        </w:rPr>
        <w:instrText xml:space="preserve"> </w:instrText>
      </w:r>
      <w:r>
        <w:rPr>
          <w:rFonts w:hint="eastAsia"/>
        </w:rPr>
        <w:fldChar w:fldCharType="separate"/>
      </w:r>
      <w:r>
        <w:rPr>
          <w:rFonts w:hint="eastAsia"/>
        </w:rPr>
        <w:t>10</w:t>
      </w:r>
      <w:r>
        <w:rPr>
          <w:rFonts w:hint="eastAsia"/>
        </w:rPr>
        <w:fldChar w:fldCharType="end"/>
      </w:r>
      <w:r>
        <w:rPr>
          <w:rStyle w:val="52"/>
          <w:rFonts w:hint="eastAsia"/>
        </w:rPr>
        <w:fldChar w:fldCharType="end"/>
      </w:r>
    </w:p>
    <w:p w14:paraId="528113C3">
      <w:pPr>
        <w:pStyle w:val="20"/>
        <w:tabs>
          <w:tab w:val="right" w:leader="dot" w:pos="9394"/>
        </w:tabs>
        <w:spacing w:line="360" w:lineRule="auto"/>
        <w:ind w:left="102"/>
        <w:rPr>
          <w:rFonts w:hint="eastAsia" w:ascii="等线" w:hAnsi="等线" w:eastAsia="等线" w:cs="Times New Roman"/>
          <w:kern w:val="2"/>
          <w:sz w:val="22"/>
          <w:szCs w:val="24"/>
          <w:lang w:eastAsia="zh-CN"/>
        </w:rPr>
      </w:pPr>
      <w:r>
        <w:rPr>
          <w:rStyle w:val="52"/>
          <w:rFonts w:hint="eastAsia"/>
        </w:rPr>
        <w:fldChar w:fldCharType="begin"/>
      </w:r>
      <w:r>
        <w:rPr>
          <w:rStyle w:val="52"/>
          <w:rFonts w:hint="eastAsia"/>
        </w:rPr>
        <w:instrText xml:space="preserve"> </w:instrText>
      </w:r>
      <w:r>
        <w:rPr>
          <w:rFonts w:hint="eastAsia"/>
        </w:rPr>
        <w:instrText xml:space="preserve">HYPERLINK \l "_Toc187846292"</w:instrText>
      </w:r>
      <w:r>
        <w:rPr>
          <w:rStyle w:val="52"/>
          <w:rFonts w:hint="eastAsia"/>
        </w:rPr>
        <w:instrText xml:space="preserve"> </w:instrText>
      </w:r>
      <w:r>
        <w:rPr>
          <w:rStyle w:val="52"/>
          <w:rFonts w:hint="eastAsia"/>
        </w:rPr>
        <w:fldChar w:fldCharType="separate"/>
      </w:r>
      <w:r>
        <w:rPr>
          <w:rStyle w:val="52"/>
          <w:rFonts w:hint="eastAsia"/>
          <w:lang w:eastAsia="zh-CN"/>
        </w:rPr>
        <w:t>第三章  评审办法</w:t>
      </w:r>
      <w:r>
        <w:rPr>
          <w:rFonts w:hint="eastAsia"/>
        </w:rPr>
        <w:tab/>
      </w:r>
      <w:r>
        <w:rPr>
          <w:rFonts w:hint="eastAsia"/>
        </w:rPr>
        <w:fldChar w:fldCharType="begin"/>
      </w:r>
      <w:r>
        <w:rPr>
          <w:rFonts w:hint="eastAsia"/>
        </w:rPr>
        <w:instrText xml:space="preserve"> </w:instrText>
      </w:r>
      <w:r>
        <w:instrText xml:space="preserve">PAGEREF _Toc187846292 \h</w:instrText>
      </w:r>
      <w:r>
        <w:rPr>
          <w:rFonts w:hint="eastAsia"/>
        </w:rPr>
        <w:instrText xml:space="preserve"> </w:instrText>
      </w:r>
      <w:r>
        <w:rPr>
          <w:rFonts w:hint="eastAsia"/>
        </w:rPr>
        <w:fldChar w:fldCharType="separate"/>
      </w:r>
      <w:r>
        <w:rPr>
          <w:rFonts w:hint="eastAsia"/>
        </w:rPr>
        <w:t>18</w:t>
      </w:r>
      <w:r>
        <w:rPr>
          <w:rFonts w:hint="eastAsia"/>
        </w:rPr>
        <w:fldChar w:fldCharType="end"/>
      </w:r>
      <w:r>
        <w:rPr>
          <w:rStyle w:val="52"/>
          <w:rFonts w:hint="eastAsia"/>
        </w:rPr>
        <w:fldChar w:fldCharType="end"/>
      </w:r>
    </w:p>
    <w:p w14:paraId="05DB88BF">
      <w:pPr>
        <w:pStyle w:val="20"/>
        <w:tabs>
          <w:tab w:val="right" w:leader="dot" w:pos="9394"/>
        </w:tabs>
        <w:spacing w:line="360" w:lineRule="auto"/>
        <w:ind w:left="102"/>
        <w:rPr>
          <w:rFonts w:hint="eastAsia" w:ascii="等线" w:hAnsi="等线" w:eastAsia="等线" w:cs="Times New Roman"/>
          <w:kern w:val="2"/>
          <w:sz w:val="22"/>
          <w:szCs w:val="24"/>
          <w:lang w:eastAsia="zh-CN"/>
        </w:rPr>
      </w:pPr>
      <w:r>
        <w:rPr>
          <w:rStyle w:val="52"/>
          <w:rFonts w:hint="eastAsia"/>
        </w:rPr>
        <w:fldChar w:fldCharType="begin"/>
      </w:r>
      <w:r>
        <w:rPr>
          <w:rStyle w:val="52"/>
          <w:rFonts w:hint="eastAsia"/>
        </w:rPr>
        <w:instrText xml:space="preserve"> </w:instrText>
      </w:r>
      <w:r>
        <w:rPr>
          <w:rFonts w:hint="eastAsia"/>
        </w:rPr>
        <w:instrText xml:space="preserve">HYPERLINK \l "_Toc187846294"</w:instrText>
      </w:r>
      <w:r>
        <w:rPr>
          <w:rStyle w:val="52"/>
          <w:rFonts w:hint="eastAsia"/>
        </w:rPr>
        <w:instrText xml:space="preserve"> </w:instrText>
      </w:r>
      <w:r>
        <w:rPr>
          <w:rStyle w:val="52"/>
          <w:rFonts w:hint="eastAsia"/>
        </w:rPr>
        <w:fldChar w:fldCharType="separate"/>
      </w:r>
      <w:r>
        <w:rPr>
          <w:rStyle w:val="52"/>
          <w:rFonts w:hint="eastAsia"/>
          <w:lang w:eastAsia="zh-CN"/>
        </w:rPr>
        <w:t>第四章  合同条款</w:t>
      </w:r>
      <w:r>
        <w:rPr>
          <w:rFonts w:hint="eastAsia"/>
        </w:rPr>
        <w:tab/>
      </w:r>
      <w:r>
        <w:rPr>
          <w:rFonts w:hint="eastAsia"/>
        </w:rPr>
        <w:fldChar w:fldCharType="begin"/>
      </w:r>
      <w:r>
        <w:rPr>
          <w:rFonts w:hint="eastAsia"/>
        </w:rPr>
        <w:instrText xml:space="preserve"> </w:instrText>
      </w:r>
      <w:r>
        <w:instrText xml:space="preserve">PAGEREF _Toc187846294 \h</w:instrText>
      </w:r>
      <w:r>
        <w:rPr>
          <w:rFonts w:hint="eastAsia"/>
        </w:rPr>
        <w:instrText xml:space="preserve"> </w:instrText>
      </w:r>
      <w:r>
        <w:rPr>
          <w:rFonts w:hint="eastAsia"/>
        </w:rPr>
        <w:fldChar w:fldCharType="separate"/>
      </w:r>
      <w:r>
        <w:rPr>
          <w:rFonts w:hint="eastAsia"/>
        </w:rPr>
        <w:t>23</w:t>
      </w:r>
      <w:r>
        <w:rPr>
          <w:rFonts w:hint="eastAsia"/>
        </w:rPr>
        <w:fldChar w:fldCharType="end"/>
      </w:r>
      <w:r>
        <w:rPr>
          <w:rStyle w:val="52"/>
          <w:rFonts w:hint="eastAsia"/>
        </w:rPr>
        <w:fldChar w:fldCharType="end"/>
      </w:r>
    </w:p>
    <w:p w14:paraId="52B56CC7">
      <w:pPr>
        <w:pStyle w:val="20"/>
        <w:tabs>
          <w:tab w:val="right" w:leader="dot" w:pos="9394"/>
        </w:tabs>
        <w:spacing w:line="360" w:lineRule="auto"/>
        <w:ind w:left="102"/>
        <w:rPr>
          <w:rFonts w:hint="eastAsia" w:ascii="等线" w:hAnsi="等线" w:eastAsia="等线" w:cs="Times New Roman"/>
          <w:kern w:val="2"/>
          <w:sz w:val="22"/>
          <w:szCs w:val="24"/>
          <w:lang w:eastAsia="zh-CN"/>
        </w:rPr>
      </w:pPr>
      <w:r>
        <w:rPr>
          <w:rStyle w:val="52"/>
          <w:rFonts w:hint="eastAsia"/>
        </w:rPr>
        <w:fldChar w:fldCharType="begin"/>
      </w:r>
      <w:r>
        <w:rPr>
          <w:rStyle w:val="52"/>
          <w:rFonts w:hint="eastAsia"/>
        </w:rPr>
        <w:instrText xml:space="preserve"> </w:instrText>
      </w:r>
      <w:r>
        <w:rPr>
          <w:rFonts w:hint="eastAsia"/>
        </w:rPr>
        <w:instrText xml:space="preserve">HYPERLINK \l "_Toc187846295"</w:instrText>
      </w:r>
      <w:r>
        <w:rPr>
          <w:rStyle w:val="52"/>
          <w:rFonts w:hint="eastAsia"/>
        </w:rPr>
        <w:instrText xml:space="preserve"> </w:instrText>
      </w:r>
      <w:r>
        <w:rPr>
          <w:rStyle w:val="52"/>
          <w:rFonts w:hint="eastAsia"/>
        </w:rPr>
        <w:fldChar w:fldCharType="separate"/>
      </w:r>
      <w:r>
        <w:rPr>
          <w:rStyle w:val="52"/>
          <w:rFonts w:hint="eastAsia"/>
          <w:lang w:eastAsia="zh-CN"/>
        </w:rPr>
        <w:t>第五章  采购需求</w:t>
      </w:r>
      <w:r>
        <w:rPr>
          <w:rFonts w:hint="eastAsia"/>
        </w:rPr>
        <w:tab/>
      </w:r>
      <w:r>
        <w:rPr>
          <w:rFonts w:hint="eastAsia"/>
        </w:rPr>
        <w:fldChar w:fldCharType="begin"/>
      </w:r>
      <w:r>
        <w:rPr>
          <w:rFonts w:hint="eastAsia"/>
        </w:rPr>
        <w:instrText xml:space="preserve"> </w:instrText>
      </w:r>
      <w:r>
        <w:instrText xml:space="preserve">PAGEREF _Toc187846295 \h</w:instrText>
      </w:r>
      <w:r>
        <w:rPr>
          <w:rFonts w:hint="eastAsia"/>
        </w:rPr>
        <w:instrText xml:space="preserve"> </w:instrText>
      </w:r>
      <w:r>
        <w:rPr>
          <w:rFonts w:hint="eastAsia"/>
        </w:rPr>
        <w:fldChar w:fldCharType="separate"/>
      </w:r>
      <w:r>
        <w:rPr>
          <w:rFonts w:hint="eastAsia"/>
        </w:rPr>
        <w:t>24</w:t>
      </w:r>
      <w:r>
        <w:rPr>
          <w:rFonts w:hint="eastAsia"/>
        </w:rPr>
        <w:fldChar w:fldCharType="end"/>
      </w:r>
      <w:r>
        <w:rPr>
          <w:rStyle w:val="52"/>
          <w:rFonts w:hint="eastAsia"/>
        </w:rPr>
        <w:fldChar w:fldCharType="end"/>
      </w:r>
    </w:p>
    <w:p w14:paraId="3AF8711B">
      <w:pPr>
        <w:pStyle w:val="20"/>
        <w:tabs>
          <w:tab w:val="right" w:leader="dot" w:pos="9394"/>
        </w:tabs>
        <w:spacing w:line="360" w:lineRule="auto"/>
        <w:ind w:left="102"/>
        <w:rPr>
          <w:rFonts w:hint="eastAsia" w:ascii="等线" w:hAnsi="等线" w:eastAsia="等线" w:cs="Times New Roman"/>
          <w:kern w:val="2"/>
          <w:sz w:val="22"/>
          <w:szCs w:val="24"/>
          <w:lang w:eastAsia="zh-CN"/>
        </w:rPr>
      </w:pPr>
      <w:r>
        <w:rPr>
          <w:rStyle w:val="52"/>
          <w:rFonts w:hint="eastAsia"/>
        </w:rPr>
        <w:fldChar w:fldCharType="begin"/>
      </w:r>
      <w:r>
        <w:rPr>
          <w:rStyle w:val="52"/>
          <w:rFonts w:hint="eastAsia"/>
        </w:rPr>
        <w:instrText xml:space="preserve"> </w:instrText>
      </w:r>
      <w:r>
        <w:rPr>
          <w:rFonts w:hint="eastAsia"/>
        </w:rPr>
        <w:instrText xml:space="preserve">HYPERLINK \l "_Toc187846296"</w:instrText>
      </w:r>
      <w:r>
        <w:rPr>
          <w:rStyle w:val="52"/>
          <w:rFonts w:hint="eastAsia"/>
        </w:rPr>
        <w:instrText xml:space="preserve"> </w:instrText>
      </w:r>
      <w:r>
        <w:rPr>
          <w:rStyle w:val="52"/>
          <w:rFonts w:hint="eastAsia"/>
        </w:rPr>
        <w:fldChar w:fldCharType="separate"/>
      </w:r>
      <w:r>
        <w:rPr>
          <w:rStyle w:val="52"/>
          <w:rFonts w:hint="eastAsia"/>
          <w:lang w:eastAsia="zh-CN"/>
        </w:rPr>
        <w:t>第六章  响应文件格式</w:t>
      </w:r>
      <w:r>
        <w:rPr>
          <w:rFonts w:hint="eastAsia"/>
        </w:rPr>
        <w:tab/>
      </w:r>
      <w:r>
        <w:rPr>
          <w:rFonts w:hint="eastAsia"/>
        </w:rPr>
        <w:fldChar w:fldCharType="begin"/>
      </w:r>
      <w:r>
        <w:rPr>
          <w:rFonts w:hint="eastAsia"/>
        </w:rPr>
        <w:instrText xml:space="preserve"> </w:instrText>
      </w:r>
      <w:r>
        <w:instrText xml:space="preserve">PAGEREF _Toc187846296 \h</w:instrText>
      </w:r>
      <w:r>
        <w:rPr>
          <w:rFonts w:hint="eastAsia"/>
        </w:rPr>
        <w:instrText xml:space="preserve"> </w:instrText>
      </w:r>
      <w:r>
        <w:rPr>
          <w:rFonts w:hint="eastAsia"/>
        </w:rPr>
        <w:fldChar w:fldCharType="separate"/>
      </w:r>
      <w:r>
        <w:rPr>
          <w:rFonts w:hint="eastAsia"/>
        </w:rPr>
        <w:t>25</w:t>
      </w:r>
      <w:r>
        <w:rPr>
          <w:rFonts w:hint="eastAsia"/>
        </w:rPr>
        <w:fldChar w:fldCharType="end"/>
      </w:r>
      <w:r>
        <w:rPr>
          <w:rStyle w:val="52"/>
          <w:rFonts w:hint="eastAsia"/>
        </w:rPr>
        <w:fldChar w:fldCharType="end"/>
      </w:r>
    </w:p>
    <w:p w14:paraId="4F5A34B9">
      <w:pPr>
        <w:pStyle w:val="36"/>
        <w:tabs>
          <w:tab w:val="right" w:leader="dot" w:pos="9394"/>
        </w:tabs>
        <w:rPr>
          <w:rFonts w:hint="eastAsia" w:ascii="等线" w:hAnsi="等线" w:eastAsia="等线" w:cs="Times New Roman"/>
          <w:kern w:val="2"/>
          <w:sz w:val="22"/>
          <w:szCs w:val="24"/>
          <w:lang w:eastAsia="zh-CN"/>
        </w:rPr>
      </w:pPr>
    </w:p>
    <w:p w14:paraId="7180B66D">
      <w:pPr>
        <w:spacing w:line="360" w:lineRule="auto"/>
        <w:rPr>
          <w:rFonts w:hint="eastAsia"/>
          <w:b/>
        </w:rPr>
        <w:sectPr>
          <w:headerReference r:id="rId5" w:type="first"/>
          <w:footerReference r:id="rId7" w:type="first"/>
          <w:footerReference r:id="rId6" w:type="default"/>
          <w:pgSz w:w="11906" w:h="16838"/>
          <w:pgMar w:top="1418" w:right="1418" w:bottom="1418" w:left="1418" w:header="851" w:footer="851" w:gutter="0"/>
          <w:pgNumType w:start="1"/>
          <w:cols w:space="720" w:num="1"/>
          <w:titlePg/>
          <w:docGrid w:linePitch="299" w:charSpace="0"/>
        </w:sectPr>
      </w:pPr>
      <w:r>
        <w:rPr>
          <w:rFonts w:hint="eastAsia"/>
          <w:bCs/>
          <w:szCs w:val="21"/>
          <w:lang w:val="zh-CN"/>
        </w:rPr>
        <w:fldChar w:fldCharType="end"/>
      </w:r>
    </w:p>
    <w:p w14:paraId="39AE3CEE">
      <w:pPr>
        <w:pStyle w:val="2"/>
        <w:spacing w:line="564" w:lineRule="exact"/>
        <w:ind w:left="0" w:right="57"/>
        <w:jc w:val="center"/>
        <w:rPr>
          <w:rFonts w:hint="eastAsia" w:ascii="宋体" w:hAnsi="宋体" w:eastAsia="宋体" w:cs="宋体"/>
          <w:sz w:val="36"/>
          <w:szCs w:val="36"/>
          <w:lang w:eastAsia="zh-CN"/>
        </w:rPr>
      </w:pPr>
      <w:bookmarkStart w:id="6" w:name="_Toc187846258"/>
      <w:r>
        <w:rPr>
          <w:rFonts w:hint="eastAsia" w:ascii="宋体" w:hAnsi="宋体" w:eastAsia="宋体" w:cs="宋体"/>
          <w:sz w:val="36"/>
          <w:szCs w:val="36"/>
          <w:lang w:eastAsia="zh-CN"/>
        </w:rPr>
        <w:t>第一章  询比采购公告</w:t>
      </w:r>
      <w:bookmarkEnd w:id="6"/>
    </w:p>
    <w:p w14:paraId="6AC8FC82">
      <w:pPr>
        <w:tabs>
          <w:tab w:val="left" w:pos="1118"/>
        </w:tabs>
        <w:spacing w:line="360" w:lineRule="auto"/>
        <w:rPr>
          <w:rFonts w:hint="eastAsia"/>
          <w:b/>
          <w:sz w:val="21"/>
          <w:szCs w:val="21"/>
          <w:u w:val="single"/>
          <w:lang w:eastAsia="zh-CN"/>
        </w:rPr>
      </w:pPr>
    </w:p>
    <w:p w14:paraId="649FF5C0">
      <w:pPr>
        <w:tabs>
          <w:tab w:val="left" w:pos="1118"/>
        </w:tabs>
        <w:spacing w:line="360" w:lineRule="auto"/>
        <w:jc w:val="center"/>
        <w:rPr>
          <w:rFonts w:hint="eastAsia"/>
          <w:b/>
          <w:sz w:val="32"/>
          <w:szCs w:val="25"/>
          <w:u w:val="single"/>
          <w:lang w:eastAsia="zh-CN"/>
        </w:rPr>
      </w:pPr>
      <w:r>
        <w:rPr>
          <w:rFonts w:hint="eastAsia"/>
          <w:b/>
          <w:sz w:val="32"/>
          <w:szCs w:val="25"/>
          <w:u w:val="single"/>
          <w:lang w:eastAsia="zh-CN"/>
        </w:rPr>
        <w:t>新疆哈密水务有限公司2025年三水厂标准化建设项目</w:t>
      </w:r>
    </w:p>
    <w:p w14:paraId="7AD9612E">
      <w:pPr>
        <w:tabs>
          <w:tab w:val="left" w:pos="1118"/>
        </w:tabs>
        <w:spacing w:line="360" w:lineRule="auto"/>
        <w:jc w:val="center"/>
        <w:rPr>
          <w:rFonts w:hint="eastAsia"/>
          <w:b/>
          <w:sz w:val="32"/>
          <w:szCs w:val="25"/>
          <w:u w:val="single"/>
          <w:lang w:eastAsia="zh-CN"/>
        </w:rPr>
      </w:pPr>
      <w:r>
        <w:rPr>
          <w:rFonts w:hint="eastAsia"/>
          <w:b/>
          <w:sz w:val="32"/>
          <w:szCs w:val="25"/>
          <w:u w:val="single"/>
          <w:lang w:eastAsia="zh-CN"/>
        </w:rPr>
        <w:t>（仪表箱采购）</w:t>
      </w:r>
    </w:p>
    <w:p w14:paraId="39E8C704">
      <w:pPr>
        <w:tabs>
          <w:tab w:val="left" w:pos="1118"/>
        </w:tabs>
        <w:spacing w:line="360" w:lineRule="auto"/>
        <w:jc w:val="center"/>
        <w:rPr>
          <w:rFonts w:hint="eastAsia"/>
          <w:b/>
          <w:sz w:val="32"/>
          <w:szCs w:val="25"/>
          <w:lang w:eastAsia="zh-CN"/>
        </w:rPr>
      </w:pPr>
      <w:r>
        <w:rPr>
          <w:rFonts w:hint="eastAsia"/>
          <w:b/>
          <w:sz w:val="32"/>
          <w:szCs w:val="25"/>
          <w:lang w:eastAsia="zh-CN"/>
        </w:rPr>
        <w:t>询比采购公告</w:t>
      </w:r>
    </w:p>
    <w:p w14:paraId="56515326">
      <w:pPr>
        <w:pStyle w:val="140"/>
        <w:rPr>
          <w:rFonts w:ascii="宋体" w:hAnsi="宋体" w:eastAsia="宋体"/>
          <w:color w:val="auto"/>
          <w:highlight w:val="none"/>
        </w:rPr>
      </w:pPr>
      <w:bookmarkStart w:id="7" w:name="_Toc85723426"/>
      <w:bookmarkStart w:id="150" w:name="_GoBack"/>
      <w:r>
        <w:rPr>
          <w:rFonts w:hint="eastAsia" w:ascii="宋体" w:hAnsi="宋体" w:eastAsia="宋体"/>
          <w:color w:val="auto"/>
          <w:highlight w:val="none"/>
          <w:u w:val="single"/>
        </w:rPr>
        <w:t>新疆哈密水务有限公司2025年三水厂标准化建设项目（仪表箱采购）</w:t>
      </w:r>
      <w:r>
        <w:rPr>
          <w:rFonts w:hint="eastAsia" w:ascii="宋体" w:hAnsi="宋体" w:eastAsia="宋体"/>
          <w:color w:val="auto"/>
          <w:highlight w:val="none"/>
        </w:rPr>
        <w:t>项目已具备采购条件，现公开邀请供应商参加询比采购活动。</w:t>
      </w:r>
    </w:p>
    <w:p w14:paraId="47CE5CA2">
      <w:pPr>
        <w:pStyle w:val="3"/>
        <w:adjustRightInd w:val="0"/>
        <w:snapToGrid w:val="0"/>
        <w:spacing w:line="360" w:lineRule="auto"/>
        <w:ind w:left="0" w:right="0"/>
        <w:rPr>
          <w:rFonts w:hint="eastAsia" w:ascii="宋体" w:hAnsi="宋体" w:eastAsia="宋体" w:cs="宋体"/>
          <w:color w:val="auto"/>
          <w:sz w:val="21"/>
          <w:szCs w:val="21"/>
          <w:highlight w:val="none"/>
          <w:lang w:eastAsia="zh-CN"/>
        </w:rPr>
      </w:pPr>
      <w:bookmarkStart w:id="8" w:name="_Toc187846259"/>
      <w:r>
        <w:rPr>
          <w:rFonts w:hint="eastAsia" w:ascii="宋体" w:hAnsi="宋体" w:eastAsia="宋体" w:cs="宋体"/>
          <w:color w:val="auto"/>
          <w:sz w:val="21"/>
          <w:szCs w:val="21"/>
          <w:highlight w:val="none"/>
          <w:lang w:eastAsia="zh-CN"/>
        </w:rPr>
        <w:t>1.</w:t>
      </w:r>
      <w:bookmarkEnd w:id="7"/>
      <w:r>
        <w:rPr>
          <w:rFonts w:hint="eastAsia" w:ascii="宋体" w:hAnsi="宋体" w:eastAsia="宋体"/>
          <w:color w:val="auto"/>
          <w:sz w:val="21"/>
          <w:szCs w:val="21"/>
          <w:highlight w:val="none"/>
          <w:lang w:eastAsia="zh-CN"/>
        </w:rPr>
        <w:t xml:space="preserve"> </w:t>
      </w:r>
      <w:r>
        <w:rPr>
          <w:rFonts w:hint="eastAsia" w:ascii="宋体" w:hAnsi="宋体" w:eastAsia="宋体" w:cs="宋体"/>
          <w:color w:val="auto"/>
          <w:sz w:val="21"/>
          <w:szCs w:val="21"/>
          <w:highlight w:val="none"/>
          <w:lang w:eastAsia="zh-CN"/>
        </w:rPr>
        <w:t>采购项目简介</w:t>
      </w:r>
      <w:bookmarkEnd w:id="8"/>
    </w:p>
    <w:p w14:paraId="65936C71">
      <w:pPr>
        <w:pStyle w:val="141"/>
        <w:wordWrap/>
        <w:overflowPunct w:val="0"/>
        <w:adjustRightInd w:val="0"/>
        <w:snapToGrid w:val="0"/>
        <w:spacing w:before="0" w:beforeLines="0" w:after="0" w:afterLines="0"/>
        <w:ind w:firstLine="420" w:firstLineChars="200"/>
        <w:rPr>
          <w:rFonts w:ascii="宋体" w:hAnsi="宋体" w:eastAsia="宋体" w:cs="宋体"/>
          <w:bCs w:val="0"/>
          <w:color w:val="auto"/>
          <w:szCs w:val="21"/>
          <w:highlight w:val="none"/>
        </w:rPr>
      </w:pPr>
      <w:bookmarkStart w:id="9" w:name="_Toc187846260"/>
      <w:bookmarkStart w:id="10" w:name="_Toc85723427"/>
      <w:bookmarkStart w:id="11" w:name="_Toc67577297"/>
      <w:bookmarkStart w:id="12" w:name="_Toc82009545"/>
      <w:r>
        <w:rPr>
          <w:rFonts w:hint="eastAsia" w:ascii="宋体" w:hAnsi="宋体" w:eastAsia="宋体" w:cs="宋体"/>
          <w:bCs w:val="0"/>
          <w:color w:val="auto"/>
          <w:szCs w:val="21"/>
          <w:highlight w:val="none"/>
        </w:rPr>
        <w:t>1.1</w:t>
      </w:r>
      <w:r>
        <w:rPr>
          <w:rFonts w:ascii="宋体" w:hAnsi="宋体" w:eastAsia="宋体" w:cs="宋体"/>
          <w:bCs w:val="0"/>
          <w:color w:val="auto"/>
          <w:szCs w:val="21"/>
          <w:highlight w:val="none"/>
        </w:rPr>
        <w:t xml:space="preserve"> </w:t>
      </w:r>
      <w:r>
        <w:rPr>
          <w:rFonts w:hint="eastAsia" w:ascii="宋体" w:hAnsi="宋体" w:eastAsia="宋体" w:cs="宋体"/>
          <w:bCs w:val="0"/>
          <w:color w:val="auto"/>
          <w:szCs w:val="21"/>
          <w:highlight w:val="none"/>
        </w:rPr>
        <w:t>采购项目名称：</w:t>
      </w:r>
      <w:r>
        <w:rPr>
          <w:rFonts w:hint="eastAsia" w:ascii="宋体" w:hAnsi="宋体" w:eastAsia="宋体" w:cs="宋体"/>
          <w:bCs w:val="0"/>
          <w:color w:val="auto"/>
          <w:szCs w:val="21"/>
          <w:highlight w:val="none"/>
          <w:u w:val="single"/>
        </w:rPr>
        <w:t>新疆哈密水务有限公司2025年三水厂标准化建设项目（仪表箱采购）</w:t>
      </w:r>
      <w:r>
        <w:rPr>
          <w:rFonts w:hint="eastAsia" w:ascii="宋体" w:hAnsi="宋体" w:eastAsia="宋体" w:cs="宋体"/>
          <w:bCs w:val="0"/>
          <w:color w:val="auto"/>
          <w:szCs w:val="21"/>
          <w:highlight w:val="none"/>
        </w:rPr>
        <w:t>。</w:t>
      </w:r>
    </w:p>
    <w:p w14:paraId="04121ACA">
      <w:pPr>
        <w:pStyle w:val="141"/>
        <w:wordWrap/>
        <w:overflowPunct w:val="0"/>
        <w:adjustRightInd w:val="0"/>
        <w:snapToGrid w:val="0"/>
        <w:spacing w:before="0" w:beforeLines="0" w:after="0" w:afterLines="0"/>
        <w:ind w:firstLine="420" w:firstLineChars="200"/>
        <w:rPr>
          <w:rFonts w:ascii="宋体" w:hAnsi="宋体" w:eastAsia="宋体" w:cs="宋体"/>
          <w:bCs w:val="0"/>
          <w:color w:val="auto"/>
          <w:szCs w:val="21"/>
          <w:highlight w:val="none"/>
        </w:rPr>
      </w:pPr>
      <w:r>
        <w:rPr>
          <w:rFonts w:hint="eastAsia" w:ascii="宋体" w:hAnsi="宋体" w:eastAsia="宋体" w:cs="宋体"/>
          <w:bCs w:val="0"/>
          <w:color w:val="auto"/>
          <w:szCs w:val="21"/>
          <w:highlight w:val="none"/>
        </w:rPr>
        <w:t>1</w:t>
      </w:r>
      <w:r>
        <w:rPr>
          <w:rFonts w:ascii="宋体" w:hAnsi="宋体" w:eastAsia="宋体" w:cs="宋体"/>
          <w:bCs w:val="0"/>
          <w:color w:val="auto"/>
          <w:szCs w:val="21"/>
          <w:highlight w:val="none"/>
        </w:rPr>
        <w:t xml:space="preserve">.2 </w:t>
      </w:r>
      <w:r>
        <w:rPr>
          <w:rFonts w:hint="eastAsia" w:ascii="宋体" w:hAnsi="宋体" w:eastAsia="宋体" w:cs="宋体"/>
          <w:bCs w:val="0"/>
          <w:color w:val="auto"/>
          <w:szCs w:val="21"/>
          <w:highlight w:val="none"/>
        </w:rPr>
        <w:t>采购编号：</w:t>
      </w:r>
      <w:r>
        <w:rPr>
          <w:rFonts w:hint="eastAsia" w:ascii="宋体" w:hAnsi="宋体" w:eastAsia="宋体" w:cs="宋体"/>
          <w:bCs w:val="0"/>
          <w:color w:val="auto"/>
          <w:szCs w:val="21"/>
          <w:highlight w:val="none"/>
          <w:u w:val="single"/>
        </w:rPr>
        <w:t xml:space="preserve">  SKY-SCL-03-2       </w:t>
      </w:r>
      <w:r>
        <w:rPr>
          <w:rFonts w:hint="eastAsia" w:ascii="宋体" w:hAnsi="宋体" w:eastAsia="宋体" w:cs="宋体"/>
          <w:bCs w:val="0"/>
          <w:color w:val="auto"/>
          <w:szCs w:val="21"/>
          <w:highlight w:val="none"/>
        </w:rPr>
        <w:t>。</w:t>
      </w:r>
    </w:p>
    <w:p w14:paraId="39EDE68B">
      <w:pPr>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1.3</w:t>
      </w:r>
      <w:r>
        <w:rPr>
          <w:color w:val="auto"/>
          <w:sz w:val="21"/>
          <w:szCs w:val="21"/>
          <w:highlight w:val="none"/>
          <w:lang w:eastAsia="zh-CN"/>
        </w:rPr>
        <w:t>采购项目概况</w:t>
      </w:r>
      <w:r>
        <w:rPr>
          <w:rFonts w:hint="eastAsia"/>
          <w:color w:val="auto"/>
          <w:sz w:val="21"/>
          <w:szCs w:val="21"/>
          <w:highlight w:val="none"/>
          <w:lang w:eastAsia="zh-CN"/>
        </w:rPr>
        <w:t>：</w:t>
      </w:r>
      <w:r>
        <w:rPr>
          <w:rFonts w:hint="eastAsia"/>
          <w:color w:val="auto"/>
          <w:sz w:val="21"/>
          <w:szCs w:val="21"/>
          <w:highlight w:val="none"/>
          <w:u w:val="single"/>
          <w:lang w:eastAsia="zh-CN"/>
        </w:rPr>
        <w:t>三水厂标准化建设项目</w:t>
      </w:r>
      <w:r>
        <w:rPr>
          <w:rFonts w:hint="eastAsia"/>
          <w:color w:val="auto"/>
          <w:sz w:val="21"/>
          <w:szCs w:val="21"/>
          <w:highlight w:val="none"/>
          <w:u w:val="single"/>
          <w:lang w:val="en-US" w:eastAsia="zh-CN"/>
        </w:rPr>
        <w:t>处于仪表安装阶段</w:t>
      </w:r>
      <w:r>
        <w:rPr>
          <w:rFonts w:hint="eastAsia"/>
          <w:bCs/>
          <w:color w:val="auto"/>
          <w:sz w:val="21"/>
          <w:szCs w:val="21"/>
          <w:highlight w:val="none"/>
          <w:lang w:eastAsia="zh-CN"/>
        </w:rPr>
        <w:t>。</w:t>
      </w:r>
    </w:p>
    <w:p w14:paraId="3197A377">
      <w:pPr>
        <w:spacing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1.4成交供应商数量：</w:t>
      </w:r>
      <w:r>
        <w:rPr>
          <w:rFonts w:hint="eastAsia"/>
          <w:color w:val="auto"/>
          <w:sz w:val="21"/>
          <w:szCs w:val="21"/>
          <w:highlight w:val="none"/>
          <w:u w:val="single"/>
          <w:lang w:val="en-US" w:eastAsia="zh-CN"/>
        </w:rPr>
        <w:t>1</w:t>
      </w:r>
      <w:r>
        <w:rPr>
          <w:rFonts w:hint="eastAsia"/>
          <w:color w:val="auto"/>
          <w:sz w:val="21"/>
          <w:szCs w:val="21"/>
          <w:highlight w:val="none"/>
          <w:lang w:eastAsia="zh-CN"/>
        </w:rPr>
        <w:t>。</w:t>
      </w:r>
    </w:p>
    <w:bookmarkEnd w:id="9"/>
    <w:p w14:paraId="25103DE1">
      <w:pPr>
        <w:pStyle w:val="3"/>
        <w:adjustRightInd w:val="0"/>
        <w:snapToGrid w:val="0"/>
        <w:spacing w:line="360" w:lineRule="auto"/>
        <w:ind w:left="0" w:right="0"/>
        <w:rPr>
          <w:rFonts w:hint="eastAsia" w:ascii="宋体" w:hAnsi="宋体" w:eastAsia="宋体" w:cs="宋体"/>
          <w:color w:val="auto"/>
          <w:sz w:val="21"/>
          <w:szCs w:val="21"/>
          <w:highlight w:val="none"/>
          <w:lang w:eastAsia="zh-CN"/>
        </w:rPr>
      </w:pPr>
      <w:bookmarkStart w:id="13" w:name="_Toc187846261"/>
      <w:r>
        <w:rPr>
          <w:rFonts w:hint="eastAsia" w:ascii="宋体" w:hAnsi="宋体" w:eastAsia="宋体" w:cs="宋体"/>
          <w:color w:val="auto"/>
          <w:sz w:val="21"/>
          <w:szCs w:val="21"/>
          <w:highlight w:val="none"/>
          <w:lang w:eastAsia="zh-CN"/>
        </w:rPr>
        <w:t>2.采购范围及相关要求</w:t>
      </w:r>
      <w:bookmarkEnd w:id="13"/>
    </w:p>
    <w:p w14:paraId="734C9543">
      <w:pPr>
        <w:spacing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2.1 采购范围：</w:t>
      </w:r>
      <w:r>
        <w:rPr>
          <w:rFonts w:hint="eastAsia"/>
          <w:color w:val="auto"/>
          <w:sz w:val="21"/>
          <w:szCs w:val="21"/>
          <w:highlight w:val="none"/>
          <w:u w:val="single"/>
          <w:lang w:val="en-US" w:eastAsia="zh-CN"/>
        </w:rPr>
        <w:t>仪表箱及其他配件</w:t>
      </w:r>
      <w:r>
        <w:rPr>
          <w:rFonts w:hint="eastAsia"/>
          <w:color w:val="auto"/>
          <w:sz w:val="21"/>
          <w:szCs w:val="21"/>
          <w:highlight w:val="none"/>
          <w:lang w:eastAsia="zh-CN"/>
        </w:rPr>
        <w:t>。</w:t>
      </w:r>
    </w:p>
    <w:p w14:paraId="310F1E2E">
      <w:pPr>
        <w:spacing w:line="360" w:lineRule="auto"/>
        <w:ind w:firstLine="420" w:firstLineChars="200"/>
        <w:rPr>
          <w:color w:val="auto"/>
          <w:sz w:val="21"/>
          <w:szCs w:val="21"/>
          <w:highlight w:val="none"/>
          <w:lang w:eastAsia="zh-CN"/>
        </w:rPr>
      </w:pPr>
      <w:r>
        <w:rPr>
          <w:color w:val="auto"/>
          <w:sz w:val="21"/>
          <w:szCs w:val="21"/>
          <w:highlight w:val="none"/>
          <w:lang w:eastAsia="zh-CN"/>
        </w:rPr>
        <w:t xml:space="preserve">2.2 </w:t>
      </w:r>
      <w:r>
        <w:rPr>
          <w:rFonts w:hint="eastAsia"/>
          <w:color w:val="auto"/>
          <w:sz w:val="21"/>
          <w:szCs w:val="21"/>
          <w:highlight w:val="none"/>
          <w:lang w:eastAsia="zh-CN"/>
        </w:rPr>
        <w:t>计划工期：</w:t>
      </w:r>
      <w:r>
        <w:rPr>
          <w:rFonts w:hint="eastAsia"/>
          <w:color w:val="auto"/>
          <w:sz w:val="21"/>
          <w:szCs w:val="21"/>
          <w:highlight w:val="none"/>
          <w:u w:val="single"/>
          <w:lang w:val="en-US" w:eastAsia="zh-CN"/>
        </w:rPr>
        <w:t>合同签订五天后送至建设地点</w:t>
      </w:r>
      <w:r>
        <w:rPr>
          <w:rFonts w:hint="eastAsia"/>
          <w:color w:val="auto"/>
          <w:sz w:val="21"/>
          <w:szCs w:val="21"/>
          <w:highlight w:val="none"/>
          <w:lang w:eastAsia="zh-CN"/>
        </w:rPr>
        <w:t>。</w:t>
      </w:r>
    </w:p>
    <w:p w14:paraId="2A6C245B">
      <w:pPr>
        <w:spacing w:line="360" w:lineRule="auto"/>
        <w:ind w:firstLine="420" w:firstLineChars="200"/>
        <w:rPr>
          <w:color w:val="auto"/>
          <w:sz w:val="21"/>
          <w:szCs w:val="21"/>
          <w:highlight w:val="none"/>
          <w:lang w:eastAsia="zh-CN"/>
        </w:rPr>
      </w:pPr>
      <w:r>
        <w:rPr>
          <w:color w:val="auto"/>
          <w:sz w:val="21"/>
          <w:szCs w:val="21"/>
          <w:highlight w:val="none"/>
          <w:lang w:eastAsia="zh-CN"/>
        </w:rPr>
        <w:t xml:space="preserve">2.3 </w:t>
      </w:r>
      <w:r>
        <w:rPr>
          <w:rFonts w:hint="eastAsia"/>
          <w:color w:val="auto"/>
          <w:sz w:val="21"/>
          <w:szCs w:val="21"/>
          <w:highlight w:val="none"/>
          <w:lang w:eastAsia="zh-CN"/>
        </w:rPr>
        <w:t>建设地点：</w:t>
      </w:r>
      <w:r>
        <w:rPr>
          <w:rFonts w:hint="eastAsia"/>
          <w:color w:val="auto"/>
          <w:sz w:val="21"/>
          <w:szCs w:val="21"/>
          <w:highlight w:val="none"/>
          <w:u w:val="single"/>
          <w:lang w:val="en-US" w:eastAsia="zh-CN"/>
        </w:rPr>
        <w:t>新疆哈密</w:t>
      </w:r>
      <w:r>
        <w:rPr>
          <w:rFonts w:hint="eastAsia"/>
          <w:color w:val="auto"/>
          <w:sz w:val="21"/>
          <w:szCs w:val="21"/>
          <w:highlight w:val="none"/>
          <w:lang w:eastAsia="zh-CN"/>
        </w:rPr>
        <w:t>。</w:t>
      </w:r>
    </w:p>
    <w:p w14:paraId="4B5C7B84">
      <w:pPr>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2.4 货物质量标准或主要技术性能指标：</w:t>
      </w:r>
      <w:r>
        <w:rPr>
          <w:rFonts w:hint="eastAsia"/>
          <w:color w:val="auto"/>
          <w:sz w:val="21"/>
          <w:szCs w:val="21"/>
          <w:highlight w:val="none"/>
          <w:u w:val="single"/>
          <w:lang w:val="en-US" w:eastAsia="zh-CN"/>
        </w:rPr>
        <w:t>符合相关国标</w:t>
      </w:r>
      <w:r>
        <w:rPr>
          <w:rFonts w:hint="eastAsia"/>
          <w:color w:val="auto"/>
          <w:sz w:val="21"/>
          <w:szCs w:val="21"/>
          <w:highlight w:val="none"/>
          <w:u w:val="single"/>
          <w:lang w:eastAsia="zh-CN"/>
        </w:rPr>
        <w:t xml:space="preserve"> </w:t>
      </w:r>
      <w:r>
        <w:rPr>
          <w:rFonts w:hint="eastAsia"/>
          <w:color w:val="auto"/>
          <w:sz w:val="21"/>
          <w:szCs w:val="21"/>
          <w:highlight w:val="none"/>
          <w:lang w:eastAsia="zh-CN"/>
        </w:rPr>
        <w:t>。</w:t>
      </w:r>
    </w:p>
    <w:p w14:paraId="623AA3F9">
      <w:pPr>
        <w:pStyle w:val="3"/>
        <w:adjustRightInd w:val="0"/>
        <w:snapToGrid w:val="0"/>
        <w:spacing w:line="360" w:lineRule="auto"/>
        <w:ind w:left="0" w:right="0"/>
        <w:rPr>
          <w:rFonts w:hint="eastAsia" w:ascii="宋体" w:hAnsi="宋体" w:eastAsia="宋体" w:cs="宋体"/>
          <w:color w:val="auto"/>
          <w:sz w:val="21"/>
          <w:szCs w:val="21"/>
          <w:highlight w:val="none"/>
          <w:lang w:eastAsia="zh-CN"/>
        </w:rPr>
      </w:pPr>
      <w:bookmarkStart w:id="14" w:name="_Toc187846263"/>
      <w:r>
        <w:rPr>
          <w:rFonts w:hint="eastAsia" w:ascii="宋体" w:hAnsi="宋体" w:eastAsia="宋体" w:cs="宋体"/>
          <w:color w:val="auto"/>
          <w:sz w:val="21"/>
          <w:szCs w:val="21"/>
          <w:highlight w:val="none"/>
          <w:lang w:eastAsia="zh-CN"/>
        </w:rPr>
        <w:t>3.供应商资格要求</w:t>
      </w:r>
      <w:bookmarkEnd w:id="10"/>
      <w:bookmarkEnd w:id="11"/>
      <w:bookmarkEnd w:id="12"/>
      <w:bookmarkEnd w:id="14"/>
    </w:p>
    <w:p w14:paraId="5BEB5814">
      <w:pPr>
        <w:spacing w:line="360" w:lineRule="auto"/>
        <w:ind w:firstLine="420" w:firstLineChars="200"/>
        <w:rPr>
          <w:color w:val="auto"/>
          <w:sz w:val="21"/>
          <w:szCs w:val="21"/>
          <w:highlight w:val="none"/>
          <w:lang w:eastAsia="zh-CN"/>
        </w:rPr>
      </w:pPr>
      <w:bookmarkStart w:id="15" w:name="_Hlk168748818"/>
      <w:bookmarkStart w:id="16" w:name="_Toc6198"/>
      <w:bookmarkStart w:id="17" w:name="_Toc85723429"/>
      <w:r>
        <w:rPr>
          <w:rFonts w:hint="eastAsia"/>
          <w:color w:val="auto"/>
          <w:sz w:val="21"/>
          <w:szCs w:val="21"/>
          <w:highlight w:val="none"/>
          <w:lang w:eastAsia="zh-CN"/>
        </w:rPr>
        <w:t>3.1 供应商应依法设立且满足如下要求：</w:t>
      </w:r>
    </w:p>
    <w:p w14:paraId="355512E5">
      <w:pPr>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（1）供应商应是中华人民共和国境内注册的法人或其他组织。</w:t>
      </w:r>
    </w:p>
    <w:p w14:paraId="55395261">
      <w:pPr>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（2）供应商近三年（202</w:t>
      </w:r>
      <w:r>
        <w:rPr>
          <w:rFonts w:hint="eastAsia"/>
          <w:color w:val="auto"/>
          <w:sz w:val="21"/>
          <w:szCs w:val="21"/>
          <w:highlight w:val="none"/>
          <w:u w:val="single"/>
          <w:lang w:val="en-US" w:eastAsia="zh-CN"/>
        </w:rPr>
        <w:t>3</w:t>
      </w:r>
      <w:r>
        <w:rPr>
          <w:rFonts w:hint="eastAsia"/>
          <w:color w:val="auto"/>
          <w:sz w:val="21"/>
          <w:szCs w:val="21"/>
          <w:highlight w:val="none"/>
          <w:lang w:eastAsia="zh-CN"/>
        </w:rPr>
        <w:t>-202</w:t>
      </w:r>
      <w:r>
        <w:rPr>
          <w:rFonts w:hint="eastAsia"/>
          <w:color w:val="auto"/>
          <w:sz w:val="21"/>
          <w:szCs w:val="21"/>
          <w:highlight w:val="none"/>
          <w:u w:val="single"/>
          <w:lang w:val="en-US" w:eastAsia="zh-CN"/>
        </w:rPr>
        <w:t>6</w:t>
      </w:r>
      <w:r>
        <w:rPr>
          <w:rFonts w:hint="eastAsia"/>
          <w:color w:val="auto"/>
          <w:sz w:val="21"/>
          <w:szCs w:val="21"/>
          <w:highlight w:val="none"/>
          <w:lang w:eastAsia="zh-CN"/>
        </w:rPr>
        <w:t>年度）应具有经会计师事务所或审计机构审计的财务会计报表，若公司成立时间不足三年的，按实际成立年限提供财务会计报表。</w:t>
      </w:r>
    </w:p>
    <w:p w14:paraId="7EC3ADD7">
      <w:pPr>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（3）</w:t>
      </w:r>
      <w:bookmarkStart w:id="18" w:name="OLE_LINK33"/>
      <w:r>
        <w:rPr>
          <w:rFonts w:hint="eastAsia"/>
          <w:color w:val="auto"/>
          <w:sz w:val="21"/>
          <w:szCs w:val="21"/>
          <w:highlight w:val="none"/>
          <w:lang w:eastAsia="zh-CN"/>
        </w:rPr>
        <w:t>供应商近三年（2023年3月23日至今，以合同签订时间为准），</w:t>
      </w:r>
      <w:bookmarkEnd w:id="18"/>
      <w:r>
        <w:rPr>
          <w:rFonts w:hint="eastAsia"/>
          <w:color w:val="auto"/>
          <w:sz w:val="21"/>
          <w:szCs w:val="21"/>
          <w:highlight w:val="none"/>
          <w:lang w:eastAsia="zh-CN"/>
        </w:rPr>
        <w:t>具有至少</w:t>
      </w:r>
      <w:r>
        <w:rPr>
          <w:rFonts w:hint="eastAsia"/>
          <w:color w:val="auto"/>
          <w:sz w:val="21"/>
          <w:szCs w:val="21"/>
          <w:highlight w:val="none"/>
          <w:u w:val="single"/>
          <w:lang w:eastAsia="zh-CN"/>
        </w:rPr>
        <w:t>3</w:t>
      </w:r>
      <w:r>
        <w:rPr>
          <w:rFonts w:hint="eastAsia"/>
          <w:color w:val="auto"/>
          <w:sz w:val="21"/>
          <w:szCs w:val="21"/>
          <w:highlight w:val="none"/>
          <w:lang w:eastAsia="zh-CN"/>
        </w:rPr>
        <w:t>项</w:t>
      </w:r>
      <w:r>
        <w:rPr>
          <w:rFonts w:hint="eastAsia"/>
          <w:color w:val="auto"/>
          <w:sz w:val="21"/>
          <w:szCs w:val="21"/>
          <w:highlight w:val="none"/>
          <w:u w:val="single"/>
          <w:lang w:val="en-US" w:eastAsia="zh-CN"/>
        </w:rPr>
        <w:t>相关</w:t>
      </w:r>
      <w:r>
        <w:rPr>
          <w:rFonts w:hint="eastAsia"/>
          <w:color w:val="auto"/>
          <w:sz w:val="21"/>
          <w:szCs w:val="21"/>
          <w:highlight w:val="none"/>
          <w:lang w:eastAsia="zh-CN"/>
        </w:rPr>
        <w:t>业绩。</w:t>
      </w:r>
    </w:p>
    <w:p w14:paraId="215E3ACD">
      <w:pPr>
        <w:spacing w:line="360" w:lineRule="auto"/>
        <w:ind w:firstLine="440" w:firstLineChars="200"/>
        <w:rPr>
          <w:color w:val="auto"/>
          <w:highlight w:val="none"/>
          <w:u w:val="single"/>
          <w:lang w:eastAsia="zh-CN"/>
        </w:rPr>
      </w:pPr>
      <w:r>
        <w:rPr>
          <w:rFonts w:hint="eastAsia"/>
          <w:color w:val="auto"/>
          <w:highlight w:val="none"/>
          <w:lang w:eastAsia="zh-CN"/>
        </w:rPr>
        <w:t>（4）其他要求：</w:t>
      </w:r>
      <w:r>
        <w:rPr>
          <w:rFonts w:hint="eastAsia"/>
          <w:color w:val="auto"/>
          <w:highlight w:val="none"/>
          <w:u w:val="single"/>
          <w:lang w:eastAsia="zh-CN"/>
        </w:rPr>
        <w:t xml:space="preserve">        </w:t>
      </w:r>
      <w:r>
        <w:rPr>
          <w:rFonts w:hint="eastAsia"/>
          <w:color w:val="auto"/>
          <w:highlight w:val="none"/>
          <w:lang w:eastAsia="zh-CN"/>
        </w:rPr>
        <w:t>。</w:t>
      </w:r>
    </w:p>
    <w:p w14:paraId="7F2AE442">
      <w:pPr>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3</w:t>
      </w:r>
      <w:r>
        <w:rPr>
          <w:color w:val="auto"/>
          <w:sz w:val="21"/>
          <w:szCs w:val="21"/>
          <w:highlight w:val="none"/>
          <w:lang w:eastAsia="zh-CN"/>
        </w:rPr>
        <w:t xml:space="preserve">.2 </w:t>
      </w:r>
      <w:r>
        <w:rPr>
          <w:rFonts w:hint="eastAsia"/>
          <w:color w:val="auto"/>
          <w:sz w:val="21"/>
          <w:szCs w:val="21"/>
          <w:highlight w:val="none"/>
          <w:lang w:eastAsia="zh-CN"/>
        </w:rPr>
        <w:t>供应商不得存在下列情形之一：</w:t>
      </w:r>
    </w:p>
    <w:p w14:paraId="433C6AEE">
      <w:pPr>
        <w:spacing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（1）处于被责令停产停业、暂扣或者吊销执照、暂扣或者吊销许可证、吊销资质证书状态；</w:t>
      </w:r>
    </w:p>
    <w:p w14:paraId="1CD7D31E">
      <w:pPr>
        <w:spacing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（2）进入清算程序，或被宣告破产，或其他丧失履约能力的情形；</w:t>
      </w:r>
    </w:p>
    <w:p w14:paraId="0A761DEC">
      <w:pPr>
        <w:spacing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（3）与采购人存在利害关系且可能影响采购公正性；</w:t>
      </w:r>
    </w:p>
    <w:p w14:paraId="3B67C6AB">
      <w:pPr>
        <w:spacing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（4）与本采购项目的其他供应商存在控股、管理关系；</w:t>
      </w:r>
    </w:p>
    <w:p w14:paraId="79978416">
      <w:pPr>
        <w:spacing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（5）被依法暂停或者取消投标资格；</w:t>
      </w:r>
    </w:p>
    <w:p w14:paraId="57DECD47">
      <w:pPr>
        <w:spacing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（6）在最近三年内发生重大工程/产品/服务质量问题（以相关行业主管部门的行政处罚决定或司法机关出具的有关法律文书为准）；</w:t>
      </w:r>
    </w:p>
    <w:p w14:paraId="3F28FEAA">
      <w:pPr>
        <w:spacing w:line="360" w:lineRule="auto"/>
        <w:ind w:firstLine="420" w:firstLineChars="200"/>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eastAsia="zh-CN"/>
        </w:rPr>
        <w:t>7</w:t>
      </w:r>
      <w:r>
        <w:rPr>
          <w:rFonts w:hint="eastAsia"/>
          <w:color w:val="auto"/>
          <w:sz w:val="21"/>
          <w:szCs w:val="21"/>
          <w:highlight w:val="none"/>
        </w:rPr>
        <w:t>）被国家市场监督管理总局在国家企业信用信息公示系统（http://www.gsxt.gov.cn）中列入严重违法失信企业名单；</w:t>
      </w:r>
    </w:p>
    <w:p w14:paraId="150001AC">
      <w:pPr>
        <w:spacing w:line="360" w:lineRule="auto"/>
        <w:ind w:firstLine="420" w:firstLineChars="200"/>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eastAsia="zh-CN"/>
        </w:rPr>
        <w:t>8</w:t>
      </w:r>
      <w:r>
        <w:rPr>
          <w:rFonts w:hint="eastAsia"/>
          <w:color w:val="auto"/>
          <w:sz w:val="21"/>
          <w:szCs w:val="21"/>
          <w:highlight w:val="none"/>
        </w:rPr>
        <w:t>）被最高人民法院在“信用中国”网站（www.creditchina.gov.cn）或各级信用信息共享平台中列入失信被执行人名单（以评审当日“信用中国”网站的查询结果为准）；</w:t>
      </w:r>
    </w:p>
    <w:p w14:paraId="41D986E6">
      <w:pPr>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（9）存在串通投标、弄虚作假、行贿等违法行为。</w:t>
      </w:r>
    </w:p>
    <w:p w14:paraId="6C192FFA">
      <w:pPr>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（10）法律法规规定的其他情形。</w:t>
      </w:r>
    </w:p>
    <w:p w14:paraId="619BD056">
      <w:pPr>
        <w:spacing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3.3本次</w:t>
      </w:r>
      <w:r>
        <w:rPr>
          <w:rFonts w:hint="eastAsia"/>
          <w:bCs/>
          <w:color w:val="auto"/>
          <w:sz w:val="21"/>
          <w:szCs w:val="21"/>
          <w:highlight w:val="none"/>
          <w:lang w:eastAsia="zh-CN"/>
        </w:rPr>
        <w:t>采购</w:t>
      </w:r>
      <w:r>
        <w:rPr>
          <w:rFonts w:hint="eastAsia"/>
          <w:color w:val="auto"/>
          <w:sz w:val="21"/>
          <w:szCs w:val="21"/>
          <w:highlight w:val="none"/>
          <w:lang w:eastAsia="zh-CN"/>
        </w:rPr>
        <w:t>不接受联合体响应。</w:t>
      </w:r>
    </w:p>
    <w:bookmarkEnd w:id="15"/>
    <w:p w14:paraId="7CD271C1">
      <w:pPr>
        <w:pStyle w:val="3"/>
        <w:adjustRightInd w:val="0"/>
        <w:snapToGrid w:val="0"/>
        <w:spacing w:line="360" w:lineRule="auto"/>
        <w:ind w:left="0" w:right="0"/>
        <w:rPr>
          <w:rFonts w:hint="eastAsia" w:ascii="宋体" w:hAnsi="宋体" w:eastAsia="宋体" w:cs="宋体"/>
          <w:color w:val="auto"/>
          <w:sz w:val="21"/>
          <w:szCs w:val="21"/>
          <w:highlight w:val="none"/>
          <w:lang w:eastAsia="zh-CN"/>
        </w:rPr>
      </w:pPr>
      <w:bookmarkStart w:id="19" w:name="_Toc187846264"/>
      <w:r>
        <w:rPr>
          <w:rFonts w:hint="eastAsia" w:ascii="宋体" w:hAnsi="宋体" w:eastAsia="宋体" w:cs="宋体"/>
          <w:color w:val="auto"/>
          <w:sz w:val="21"/>
          <w:szCs w:val="21"/>
          <w:highlight w:val="none"/>
          <w:lang w:eastAsia="zh-CN"/>
        </w:rPr>
        <w:t>4.采购文件的获取</w:t>
      </w:r>
      <w:bookmarkEnd w:id="19"/>
    </w:p>
    <w:bookmarkEnd w:id="16"/>
    <w:bookmarkEnd w:id="17"/>
    <w:p w14:paraId="691A64E2">
      <w:pPr>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4.1如贵单位有意参加询比采购活动，请于</w:t>
      </w:r>
      <w:r>
        <w:rPr>
          <w:rFonts w:hint="eastAsia"/>
          <w:color w:val="auto"/>
          <w:sz w:val="21"/>
          <w:szCs w:val="21"/>
          <w:highlight w:val="none"/>
          <w:u w:val="single"/>
          <w:lang w:val="en-US" w:eastAsia="zh-CN"/>
        </w:rPr>
        <w:t>2026</w:t>
      </w:r>
      <w:r>
        <w:rPr>
          <w:rFonts w:hint="eastAsia"/>
          <w:color w:val="auto"/>
          <w:sz w:val="21"/>
          <w:szCs w:val="21"/>
          <w:highlight w:val="none"/>
          <w:lang w:eastAsia="zh-CN"/>
        </w:rPr>
        <w:t>年</w:t>
      </w:r>
      <w:r>
        <w:rPr>
          <w:rFonts w:hint="eastAsia"/>
          <w:color w:val="auto"/>
          <w:sz w:val="21"/>
          <w:szCs w:val="21"/>
          <w:highlight w:val="none"/>
          <w:u w:val="single"/>
          <w:lang w:val="en-US" w:eastAsia="zh-CN"/>
        </w:rPr>
        <w:t>3</w:t>
      </w:r>
      <w:r>
        <w:rPr>
          <w:rFonts w:hint="eastAsia"/>
          <w:color w:val="auto"/>
          <w:sz w:val="21"/>
          <w:szCs w:val="21"/>
          <w:highlight w:val="none"/>
          <w:lang w:eastAsia="zh-CN"/>
        </w:rPr>
        <w:t>月</w:t>
      </w:r>
      <w:r>
        <w:rPr>
          <w:rFonts w:hint="eastAsia"/>
          <w:color w:val="auto"/>
          <w:sz w:val="21"/>
          <w:szCs w:val="21"/>
          <w:highlight w:val="none"/>
          <w:u w:val="single"/>
          <w:lang w:val="en-US" w:eastAsia="zh-CN"/>
        </w:rPr>
        <w:t>23</w:t>
      </w:r>
      <w:r>
        <w:rPr>
          <w:rFonts w:hint="eastAsia"/>
          <w:color w:val="auto"/>
          <w:sz w:val="21"/>
          <w:szCs w:val="21"/>
          <w:highlight w:val="none"/>
          <w:lang w:eastAsia="zh-CN"/>
        </w:rPr>
        <w:t>日起至</w:t>
      </w:r>
      <w:r>
        <w:rPr>
          <w:rFonts w:hint="eastAsia"/>
          <w:color w:val="auto"/>
          <w:sz w:val="21"/>
          <w:szCs w:val="21"/>
          <w:highlight w:val="none"/>
          <w:u w:val="single"/>
          <w:lang w:val="en-US" w:eastAsia="zh-CN"/>
        </w:rPr>
        <w:t>2026</w:t>
      </w:r>
      <w:r>
        <w:rPr>
          <w:rFonts w:hint="eastAsia"/>
          <w:color w:val="auto"/>
          <w:sz w:val="21"/>
          <w:szCs w:val="21"/>
          <w:highlight w:val="none"/>
          <w:lang w:eastAsia="zh-CN"/>
        </w:rPr>
        <w:t>年</w:t>
      </w:r>
      <w:r>
        <w:rPr>
          <w:rFonts w:hint="eastAsia"/>
          <w:color w:val="auto"/>
          <w:sz w:val="21"/>
          <w:szCs w:val="21"/>
          <w:highlight w:val="none"/>
          <w:u w:val="single"/>
          <w:lang w:val="en-US" w:eastAsia="zh-CN"/>
        </w:rPr>
        <w:t>3</w:t>
      </w:r>
      <w:r>
        <w:rPr>
          <w:rFonts w:hint="eastAsia"/>
          <w:color w:val="auto"/>
          <w:sz w:val="21"/>
          <w:szCs w:val="21"/>
          <w:highlight w:val="none"/>
          <w:lang w:eastAsia="zh-CN"/>
        </w:rPr>
        <w:t>月</w:t>
      </w:r>
      <w:r>
        <w:rPr>
          <w:rFonts w:hint="eastAsia"/>
          <w:color w:val="auto"/>
          <w:sz w:val="21"/>
          <w:szCs w:val="21"/>
          <w:highlight w:val="none"/>
          <w:u w:val="single"/>
          <w:lang w:val="en-US" w:eastAsia="zh-CN"/>
        </w:rPr>
        <w:t>28</w:t>
      </w:r>
      <w:r>
        <w:rPr>
          <w:rFonts w:hint="eastAsia"/>
          <w:color w:val="auto"/>
          <w:sz w:val="21"/>
          <w:szCs w:val="21"/>
          <w:highlight w:val="none"/>
          <w:lang w:eastAsia="zh-CN"/>
        </w:rPr>
        <w:t>日</w:t>
      </w:r>
      <w:r>
        <w:rPr>
          <w:rFonts w:hint="eastAsia"/>
          <w:color w:val="auto"/>
          <w:sz w:val="21"/>
          <w:szCs w:val="21"/>
          <w:highlight w:val="none"/>
          <w:u w:val="single"/>
          <w:lang w:eastAsia="zh-CN"/>
        </w:rPr>
        <w:t xml:space="preserve"> </w:t>
      </w:r>
      <w:r>
        <w:rPr>
          <w:rFonts w:hint="eastAsia"/>
          <w:color w:val="auto"/>
          <w:sz w:val="21"/>
          <w:szCs w:val="21"/>
          <w:highlight w:val="none"/>
          <w:u w:val="single"/>
          <w:lang w:val="en-US" w:eastAsia="zh-CN"/>
        </w:rPr>
        <w:t>15</w:t>
      </w:r>
      <w:r>
        <w:rPr>
          <w:rFonts w:hint="eastAsia"/>
          <w:color w:val="auto"/>
          <w:sz w:val="21"/>
          <w:szCs w:val="21"/>
          <w:highlight w:val="none"/>
          <w:u w:val="single"/>
          <w:lang w:eastAsia="zh-CN"/>
        </w:rPr>
        <w:t xml:space="preserve"> </w:t>
      </w:r>
      <w:r>
        <w:rPr>
          <w:rFonts w:hint="eastAsia"/>
          <w:color w:val="auto"/>
          <w:sz w:val="21"/>
          <w:szCs w:val="21"/>
          <w:highlight w:val="none"/>
          <w:lang w:eastAsia="zh-CN"/>
        </w:rPr>
        <w:t>时止（北京时间，下同）。携带授权委托书及被授权人身份证，在</w:t>
      </w:r>
      <w:r>
        <w:rPr>
          <w:rFonts w:hint="eastAsia"/>
          <w:color w:val="auto"/>
          <w:sz w:val="21"/>
          <w:szCs w:val="21"/>
          <w:highlight w:val="none"/>
          <w:u w:val="single"/>
          <w:lang w:eastAsia="zh-CN"/>
        </w:rPr>
        <w:t>新疆乌鲁木齐市南昌路26</w:t>
      </w:r>
      <w:r>
        <w:rPr>
          <w:rFonts w:hint="eastAsia"/>
          <w:color w:val="auto"/>
          <w:sz w:val="21"/>
          <w:szCs w:val="21"/>
          <w:highlight w:val="none"/>
          <w:u w:val="single"/>
          <w:lang w:eastAsia="zh-CN"/>
        </w:rPr>
        <w:t>1号</w:t>
      </w:r>
      <w:r>
        <w:rPr>
          <w:rFonts w:hint="eastAsia"/>
          <w:color w:val="auto"/>
          <w:sz w:val="21"/>
          <w:szCs w:val="21"/>
          <w:highlight w:val="none"/>
          <w:lang w:eastAsia="zh-CN"/>
        </w:rPr>
        <w:t>现场</w:t>
      </w:r>
      <w:r>
        <w:rPr>
          <w:rFonts w:hint="eastAsia"/>
          <w:color w:val="auto"/>
          <w:sz w:val="21"/>
          <w:szCs w:val="21"/>
          <w:highlight w:val="none"/>
          <w:lang w:val="en-US" w:eastAsia="zh-CN"/>
        </w:rPr>
        <w:t>或新疆昌源水务科学研究院有限公司官方网站：</w:t>
      </w:r>
      <w:r>
        <w:rPr>
          <w:rFonts w:hint="eastAsia"/>
          <w:color w:val="auto"/>
          <w:sz w:val="21"/>
          <w:szCs w:val="21"/>
          <w:highlight w:val="none"/>
          <w:u w:val="single"/>
          <w:lang w:val="en-US" w:eastAsia="zh-CN"/>
        </w:rPr>
        <w:fldChar w:fldCharType="begin"/>
      </w:r>
      <w:r>
        <w:rPr>
          <w:rFonts w:hint="eastAsia"/>
          <w:color w:val="auto"/>
          <w:sz w:val="21"/>
          <w:szCs w:val="21"/>
          <w:highlight w:val="none"/>
          <w:u w:val="single"/>
          <w:lang w:val="en-US" w:eastAsia="zh-CN"/>
        </w:rPr>
        <w:instrText xml:space="preserve"> HYPERLINK "https://www.xjcysky.com/" </w:instrText>
      </w:r>
      <w:r>
        <w:rPr>
          <w:rFonts w:hint="eastAsia"/>
          <w:color w:val="auto"/>
          <w:sz w:val="21"/>
          <w:szCs w:val="21"/>
          <w:highlight w:val="none"/>
          <w:u w:val="single"/>
          <w:lang w:val="en-US" w:eastAsia="zh-CN"/>
        </w:rPr>
        <w:fldChar w:fldCharType="separate"/>
      </w:r>
      <w:r>
        <w:rPr>
          <w:rStyle w:val="52"/>
          <w:rFonts w:hint="eastAsia"/>
          <w:color w:val="auto"/>
          <w:sz w:val="21"/>
          <w:szCs w:val="21"/>
          <w:highlight w:val="none"/>
          <w:lang w:val="en-US" w:eastAsia="zh-CN"/>
        </w:rPr>
        <w:t>https://www.xjcysky.com/</w:t>
      </w:r>
      <w:r>
        <w:rPr>
          <w:rFonts w:hint="eastAsia"/>
          <w:color w:val="auto"/>
          <w:sz w:val="21"/>
          <w:szCs w:val="21"/>
          <w:highlight w:val="none"/>
          <w:u w:val="single"/>
          <w:lang w:val="en-US" w:eastAsia="zh-CN"/>
        </w:rPr>
        <w:fldChar w:fldCharType="end"/>
      </w:r>
      <w:r>
        <w:rPr>
          <w:rFonts w:hint="eastAsia"/>
          <w:color w:val="auto"/>
          <w:sz w:val="21"/>
          <w:szCs w:val="21"/>
          <w:highlight w:val="none"/>
          <w:u w:val="single"/>
          <w:lang w:val="en-US" w:eastAsia="zh-CN"/>
        </w:rPr>
        <w:t xml:space="preserve"> </w:t>
      </w:r>
      <w:r>
        <w:rPr>
          <w:rFonts w:hint="eastAsia"/>
          <w:color w:val="auto"/>
          <w:sz w:val="21"/>
          <w:szCs w:val="21"/>
          <w:highlight w:val="none"/>
          <w:lang w:eastAsia="zh-CN"/>
        </w:rPr>
        <w:t>获取询比采购文件。</w:t>
      </w:r>
    </w:p>
    <w:p w14:paraId="77242A7A">
      <w:pPr>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4.2采购文件每套售价</w:t>
      </w:r>
      <w:r>
        <w:rPr>
          <w:rFonts w:hint="eastAsia"/>
          <w:color w:val="auto"/>
          <w:sz w:val="21"/>
          <w:szCs w:val="21"/>
          <w:highlight w:val="none"/>
          <w:u w:val="single"/>
          <w:lang w:val="en-US" w:eastAsia="zh-CN"/>
        </w:rPr>
        <w:t>/</w:t>
      </w:r>
      <w:r>
        <w:rPr>
          <w:rFonts w:hint="eastAsia"/>
          <w:color w:val="auto"/>
          <w:sz w:val="21"/>
          <w:szCs w:val="21"/>
          <w:highlight w:val="none"/>
          <w:lang w:eastAsia="zh-CN"/>
        </w:rPr>
        <w:t>元，售后不退。</w:t>
      </w:r>
      <w:r>
        <w:rPr>
          <w:color w:val="auto"/>
          <w:sz w:val="21"/>
          <w:szCs w:val="21"/>
          <w:highlight w:val="none"/>
          <w:lang w:eastAsia="zh-CN"/>
        </w:rPr>
        <w:t xml:space="preserve"> </w:t>
      </w:r>
    </w:p>
    <w:p w14:paraId="3FD5B8AC">
      <w:pPr>
        <w:pStyle w:val="3"/>
        <w:adjustRightInd w:val="0"/>
        <w:snapToGrid w:val="0"/>
        <w:spacing w:line="360" w:lineRule="auto"/>
        <w:ind w:left="0" w:right="0"/>
        <w:rPr>
          <w:rFonts w:hint="eastAsia" w:ascii="宋体" w:hAnsi="宋体" w:eastAsia="宋体" w:cs="宋体"/>
          <w:color w:val="auto"/>
          <w:sz w:val="21"/>
          <w:szCs w:val="21"/>
          <w:highlight w:val="none"/>
          <w:lang w:eastAsia="zh-CN"/>
        </w:rPr>
      </w:pPr>
      <w:bookmarkStart w:id="20" w:name="_Toc187846265"/>
      <w:r>
        <w:rPr>
          <w:rFonts w:hint="eastAsia" w:ascii="宋体" w:hAnsi="宋体" w:eastAsia="宋体" w:cs="宋体"/>
          <w:color w:val="auto"/>
          <w:sz w:val="21"/>
          <w:szCs w:val="21"/>
          <w:highlight w:val="none"/>
          <w:lang w:eastAsia="zh-CN"/>
        </w:rPr>
        <w:t>5.响应文件的递交</w:t>
      </w:r>
      <w:bookmarkEnd w:id="20"/>
    </w:p>
    <w:p w14:paraId="6D5BCB36">
      <w:pPr>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color w:val="auto"/>
          <w:sz w:val="21"/>
          <w:szCs w:val="21"/>
          <w:highlight w:val="none"/>
          <w:lang w:eastAsia="zh-CN"/>
        </w:rPr>
        <w:t>5.1 响应文件需加密与“供应商资格要求”共同</w:t>
      </w:r>
      <w:r>
        <w:rPr>
          <w:rFonts w:hint="eastAsia" w:ascii="宋体" w:hAnsi="宋体" w:eastAsia="宋体" w:cs="宋体"/>
          <w:color w:val="auto"/>
          <w:sz w:val="21"/>
          <w:szCs w:val="21"/>
          <w:highlight w:val="none"/>
          <w:lang w:val="en-US" w:eastAsia="zh-CN"/>
        </w:rPr>
        <w:t>在截至</w:t>
      </w:r>
      <w:r>
        <w:rPr>
          <w:rFonts w:hint="eastAsia" w:ascii="宋体" w:hAnsi="宋体" w:eastAsia="宋体" w:cs="宋体"/>
          <w:color w:val="auto"/>
          <w:sz w:val="21"/>
          <w:szCs w:val="21"/>
          <w:highlight w:val="none"/>
          <w:lang w:eastAsia="zh-CN"/>
        </w:rPr>
        <w:t>时间前发送至电子邮箱xjcyswkxyjy@163.com，邮件主题为“项目名称+供应商名称”，邮件内容中明确报价联系人及联系方式。</w:t>
      </w:r>
      <w:r>
        <w:rPr>
          <w:rFonts w:hint="eastAsia"/>
          <w:color w:val="auto"/>
          <w:sz w:val="21"/>
          <w:szCs w:val="21"/>
          <w:highlight w:val="none"/>
          <w:lang w:eastAsia="zh-CN"/>
        </w:rPr>
        <w:t>递交的截止时间为</w:t>
      </w:r>
      <w:r>
        <w:rPr>
          <w:rFonts w:hint="eastAsia"/>
          <w:b/>
          <w:bCs/>
          <w:color w:val="auto"/>
          <w:sz w:val="21"/>
          <w:szCs w:val="21"/>
          <w:highlight w:val="none"/>
          <w:u w:val="single"/>
          <w:lang w:val="en-US" w:eastAsia="zh-CN"/>
        </w:rPr>
        <w:t>2026</w:t>
      </w:r>
      <w:r>
        <w:rPr>
          <w:rFonts w:hint="eastAsia"/>
          <w:b/>
          <w:bCs/>
          <w:color w:val="auto"/>
          <w:sz w:val="21"/>
          <w:szCs w:val="21"/>
          <w:highlight w:val="none"/>
          <w:lang w:eastAsia="zh-CN"/>
        </w:rPr>
        <w:t>年</w:t>
      </w:r>
      <w:r>
        <w:rPr>
          <w:rFonts w:hint="eastAsia"/>
          <w:b/>
          <w:bCs/>
          <w:color w:val="auto"/>
          <w:sz w:val="21"/>
          <w:szCs w:val="21"/>
          <w:highlight w:val="none"/>
          <w:u w:val="single"/>
          <w:lang w:eastAsia="zh-CN"/>
        </w:rPr>
        <w:t xml:space="preserve"> </w:t>
      </w:r>
      <w:r>
        <w:rPr>
          <w:rFonts w:hint="eastAsia"/>
          <w:b/>
          <w:bCs/>
          <w:color w:val="auto"/>
          <w:sz w:val="21"/>
          <w:szCs w:val="21"/>
          <w:highlight w:val="none"/>
          <w:u w:val="single"/>
          <w:lang w:val="en-US" w:eastAsia="zh-CN"/>
        </w:rPr>
        <w:t>3</w:t>
      </w:r>
      <w:r>
        <w:rPr>
          <w:rFonts w:hint="eastAsia"/>
          <w:b/>
          <w:bCs/>
          <w:color w:val="auto"/>
          <w:sz w:val="21"/>
          <w:szCs w:val="21"/>
          <w:highlight w:val="none"/>
          <w:lang w:eastAsia="zh-CN"/>
        </w:rPr>
        <w:t>月</w:t>
      </w:r>
      <w:r>
        <w:rPr>
          <w:rFonts w:hint="eastAsia"/>
          <w:b/>
          <w:bCs/>
          <w:color w:val="auto"/>
          <w:sz w:val="21"/>
          <w:szCs w:val="21"/>
          <w:highlight w:val="none"/>
          <w:u w:val="single"/>
          <w:lang w:val="en-US" w:eastAsia="zh-CN"/>
        </w:rPr>
        <w:t>30</w:t>
      </w:r>
      <w:r>
        <w:rPr>
          <w:rFonts w:hint="eastAsia"/>
          <w:b/>
          <w:bCs/>
          <w:color w:val="auto"/>
          <w:sz w:val="21"/>
          <w:szCs w:val="21"/>
          <w:highlight w:val="none"/>
          <w:lang w:eastAsia="zh-CN"/>
        </w:rPr>
        <w:t>日</w:t>
      </w:r>
      <w:r>
        <w:rPr>
          <w:rFonts w:hint="eastAsia"/>
          <w:b/>
          <w:bCs/>
          <w:color w:val="auto"/>
          <w:sz w:val="21"/>
          <w:szCs w:val="21"/>
          <w:highlight w:val="none"/>
          <w:u w:val="single"/>
          <w:lang w:val="en-US" w:eastAsia="zh-CN"/>
        </w:rPr>
        <w:t>15</w:t>
      </w:r>
      <w:r>
        <w:rPr>
          <w:rFonts w:hint="eastAsia"/>
          <w:b/>
          <w:bCs/>
          <w:color w:val="auto"/>
          <w:sz w:val="21"/>
          <w:szCs w:val="21"/>
          <w:highlight w:val="none"/>
          <w:lang w:eastAsia="zh-CN"/>
        </w:rPr>
        <w:t>时</w:t>
      </w:r>
      <w:r>
        <w:rPr>
          <w:rFonts w:hint="eastAsia"/>
          <w:b/>
          <w:bCs/>
          <w:color w:val="auto"/>
          <w:sz w:val="21"/>
          <w:szCs w:val="21"/>
          <w:highlight w:val="none"/>
          <w:u w:val="single"/>
          <w:lang w:val="en-US" w:eastAsia="zh-CN"/>
        </w:rPr>
        <w:t>00</w:t>
      </w:r>
      <w:r>
        <w:rPr>
          <w:rFonts w:hint="eastAsia"/>
          <w:b/>
          <w:bCs/>
          <w:color w:val="auto"/>
          <w:sz w:val="21"/>
          <w:szCs w:val="21"/>
          <w:highlight w:val="none"/>
          <w:lang w:eastAsia="zh-CN"/>
        </w:rPr>
        <w:t>分</w:t>
      </w:r>
      <w:r>
        <w:rPr>
          <w:rFonts w:hint="eastAsia"/>
          <w:color w:val="auto"/>
          <w:sz w:val="21"/>
          <w:szCs w:val="21"/>
          <w:highlight w:val="none"/>
          <w:lang w:eastAsia="zh-CN"/>
        </w:rPr>
        <w:t>。</w:t>
      </w:r>
    </w:p>
    <w:p w14:paraId="7FA91793">
      <w:pPr>
        <w:spacing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5.2 逾期送达的响应文件，采购人将拒绝接收。</w:t>
      </w:r>
    </w:p>
    <w:p w14:paraId="3728B194">
      <w:pPr>
        <w:pStyle w:val="3"/>
        <w:adjustRightInd w:val="0"/>
        <w:snapToGrid w:val="0"/>
        <w:spacing w:line="360" w:lineRule="auto"/>
        <w:ind w:left="0" w:right="0"/>
        <w:rPr>
          <w:rFonts w:hint="eastAsia" w:ascii="宋体" w:hAnsi="宋体" w:eastAsia="宋体" w:cs="宋体"/>
          <w:color w:val="auto"/>
          <w:sz w:val="21"/>
          <w:szCs w:val="21"/>
          <w:highlight w:val="none"/>
          <w:lang w:eastAsia="zh-CN"/>
        </w:rPr>
      </w:pPr>
      <w:bookmarkStart w:id="21" w:name="_Toc187846266"/>
      <w:r>
        <w:rPr>
          <w:rFonts w:hint="eastAsia" w:ascii="宋体" w:hAnsi="宋体" w:eastAsia="宋体" w:cs="宋体"/>
          <w:color w:val="auto"/>
          <w:sz w:val="21"/>
          <w:szCs w:val="21"/>
          <w:highlight w:val="none"/>
          <w:lang w:eastAsia="zh-CN"/>
        </w:rPr>
        <w:t>6. 响应文件开启时间和地点</w:t>
      </w:r>
      <w:bookmarkEnd w:id="21"/>
    </w:p>
    <w:p w14:paraId="5874BDF1">
      <w:pPr>
        <w:spacing w:line="360" w:lineRule="auto"/>
        <w:ind w:firstLine="420" w:firstLineChars="200"/>
        <w:rPr>
          <w:rFonts w:hint="eastAsia" w:ascii="宋体" w:hAnsi="宋体" w:eastAsia="宋体" w:cs="宋体"/>
          <w:color w:val="auto"/>
          <w:sz w:val="21"/>
          <w:szCs w:val="21"/>
          <w:highlight w:val="none"/>
          <w:lang w:val="en-US" w:eastAsia="zh-CN"/>
        </w:rPr>
      </w:pPr>
      <w:bookmarkStart w:id="22" w:name="_Toc187846267"/>
      <w:r>
        <w:rPr>
          <w:rFonts w:hint="eastAsia" w:ascii="宋体" w:hAnsi="宋体" w:eastAsia="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lang w:val="en-US" w:eastAsia="zh-CN"/>
        </w:rPr>
        <w:t>月</w:t>
      </w:r>
      <w:r>
        <w:rPr>
          <w:rFonts w:hint="eastAsia" w:cs="宋体"/>
          <w:color w:val="auto"/>
          <w:sz w:val="21"/>
          <w:szCs w:val="21"/>
          <w:highlight w:val="none"/>
          <w:u w:val="single"/>
          <w:lang w:val="en-US" w:eastAsia="zh-CN"/>
        </w:rPr>
        <w:t>30</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lang w:val="en-US" w:eastAsia="zh-CN"/>
        </w:rPr>
        <w:t>时</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lang w:val="en-US" w:eastAsia="zh-CN"/>
        </w:rPr>
        <w:t>分后，通过电子邮件向各报价单位发送</w:t>
      </w:r>
      <w:r>
        <w:rPr>
          <w:rFonts w:hint="eastAsia"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文件解密指令通知。</w:t>
      </w:r>
    </w:p>
    <w:p w14:paraId="1D9397E3">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解密与身份核验：报价单位在收到通知后，必须在规定时间内（30分钟内）回复邮件（</w:t>
      </w:r>
      <w:r>
        <w:rPr>
          <w:rFonts w:hint="eastAsia"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文件解密密码），用于开启加密的</w:t>
      </w:r>
      <w:r>
        <w:rPr>
          <w:rFonts w:hint="eastAsia"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p>
    <w:p w14:paraId="1A21F531">
      <w:pPr>
        <w:pStyle w:val="3"/>
        <w:adjustRightInd w:val="0"/>
        <w:snapToGrid w:val="0"/>
        <w:spacing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7.发布公告的媒介</w:t>
      </w:r>
      <w:bookmarkEnd w:id="22"/>
    </w:p>
    <w:p w14:paraId="31C2B9CE">
      <w:pPr>
        <w:spacing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本次采购公告在新疆昌源水务科学研究院有限公司官方网站：https://www.xjcysky.com/上发布。</w:t>
      </w:r>
    </w:p>
    <w:p w14:paraId="3DF7756A">
      <w:pPr>
        <w:spacing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注：本次采购公告仅在上述网站发布，其他任何媒介转载无效，采购人不承担因此带来的一切后果。</w:t>
      </w:r>
    </w:p>
    <w:p w14:paraId="14811A45">
      <w:pPr>
        <w:pStyle w:val="3"/>
        <w:adjustRightInd w:val="0"/>
        <w:snapToGrid w:val="0"/>
        <w:spacing w:line="360" w:lineRule="auto"/>
        <w:ind w:left="0" w:right="0"/>
        <w:rPr>
          <w:rFonts w:hint="eastAsia" w:ascii="宋体" w:hAnsi="宋体" w:eastAsia="宋体" w:cs="宋体"/>
          <w:color w:val="auto"/>
          <w:sz w:val="21"/>
          <w:szCs w:val="21"/>
          <w:highlight w:val="none"/>
          <w:lang w:eastAsia="zh-CN"/>
        </w:rPr>
      </w:pPr>
      <w:bookmarkStart w:id="23" w:name="_Toc187846268"/>
      <w:r>
        <w:rPr>
          <w:rFonts w:hint="eastAsia" w:ascii="宋体" w:hAnsi="宋体" w:eastAsia="宋体" w:cs="宋体"/>
          <w:color w:val="auto"/>
          <w:sz w:val="21"/>
          <w:szCs w:val="21"/>
          <w:highlight w:val="none"/>
          <w:lang w:eastAsia="zh-CN"/>
        </w:rPr>
        <w:t>8.联系方式</w:t>
      </w:r>
      <w:bookmarkEnd w:id="23"/>
    </w:p>
    <w:p w14:paraId="77316411">
      <w:pPr>
        <w:spacing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采购人：</w:t>
      </w:r>
      <w:r>
        <w:rPr>
          <w:rFonts w:hint="eastAsia" w:cs="Arial"/>
          <w:bCs/>
          <w:color w:val="auto"/>
          <w:sz w:val="21"/>
          <w:szCs w:val="21"/>
          <w:highlight w:val="none"/>
          <w:u w:val="single"/>
          <w:lang w:val="en-US" w:eastAsia="zh-CN"/>
        </w:rPr>
        <w:t>新疆昌源水务科学研究院有限公司</w:t>
      </w:r>
    </w:p>
    <w:p w14:paraId="7CA8A4B8">
      <w:pPr>
        <w:spacing w:line="360" w:lineRule="auto"/>
        <w:ind w:firstLine="420" w:firstLineChars="200"/>
        <w:rPr>
          <w:rFonts w:cs="Arial"/>
          <w:bCs/>
          <w:color w:val="auto"/>
          <w:sz w:val="21"/>
          <w:szCs w:val="21"/>
          <w:highlight w:val="none"/>
          <w:u w:val="single"/>
          <w:lang w:eastAsia="zh-CN"/>
        </w:rPr>
      </w:pPr>
      <w:r>
        <w:rPr>
          <w:rFonts w:hint="eastAsia"/>
          <w:color w:val="auto"/>
          <w:sz w:val="21"/>
          <w:szCs w:val="21"/>
          <w:highlight w:val="none"/>
          <w:lang w:eastAsia="zh-CN"/>
        </w:rPr>
        <w:t>地址：</w:t>
      </w:r>
      <w:r>
        <w:rPr>
          <w:rFonts w:hint="eastAsia" w:cs="Arial"/>
          <w:bCs/>
          <w:color w:val="auto"/>
          <w:sz w:val="21"/>
          <w:szCs w:val="21"/>
          <w:highlight w:val="none"/>
          <w:u w:val="single"/>
          <w:lang w:eastAsia="zh-CN"/>
        </w:rPr>
        <w:t>新疆乌鲁木齐市南昌路261号</w:t>
      </w:r>
    </w:p>
    <w:p w14:paraId="2CB43A29">
      <w:pPr>
        <w:spacing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联系人：</w:t>
      </w:r>
      <w:r>
        <w:rPr>
          <w:rFonts w:hint="eastAsia" w:cs="Arial"/>
          <w:bCs/>
          <w:color w:val="auto"/>
          <w:sz w:val="21"/>
          <w:szCs w:val="21"/>
          <w:highlight w:val="none"/>
          <w:u w:val="single"/>
          <w:lang w:val="en-US" w:eastAsia="zh-CN"/>
        </w:rPr>
        <w:t>李飚</w:t>
      </w:r>
      <w:r>
        <w:rPr>
          <w:rFonts w:cs="Arial"/>
          <w:bCs/>
          <w:color w:val="auto"/>
          <w:sz w:val="21"/>
          <w:szCs w:val="21"/>
          <w:highlight w:val="none"/>
          <w:u w:val="single"/>
          <w:lang w:eastAsia="zh-CN"/>
        </w:rPr>
        <w:t xml:space="preserve"> </w:t>
      </w:r>
    </w:p>
    <w:p w14:paraId="570F00ED">
      <w:pPr>
        <w:spacing w:line="360" w:lineRule="auto"/>
        <w:ind w:firstLine="420" w:firstLineChars="200"/>
        <w:rPr>
          <w:rFonts w:hint="default"/>
          <w:color w:val="auto"/>
          <w:sz w:val="21"/>
          <w:szCs w:val="21"/>
          <w:highlight w:val="none"/>
          <w:lang w:val="en-US" w:eastAsia="zh-CN"/>
        </w:rPr>
      </w:pPr>
      <w:r>
        <w:rPr>
          <w:rFonts w:hint="eastAsia"/>
          <w:color w:val="auto"/>
          <w:sz w:val="21"/>
          <w:szCs w:val="21"/>
          <w:highlight w:val="none"/>
          <w:lang w:eastAsia="zh-CN"/>
        </w:rPr>
        <w:t>电话：</w:t>
      </w:r>
      <w:r>
        <w:rPr>
          <w:rFonts w:hint="eastAsia" w:cs="Arial"/>
          <w:bCs/>
          <w:color w:val="auto"/>
          <w:sz w:val="21"/>
          <w:szCs w:val="21"/>
          <w:highlight w:val="none"/>
          <w:u w:val="single"/>
          <w:lang w:val="en-US" w:eastAsia="zh-CN"/>
        </w:rPr>
        <w:t>18690326600</w:t>
      </w:r>
    </w:p>
    <w:p w14:paraId="546E03F4">
      <w:pPr>
        <w:spacing w:line="360" w:lineRule="auto"/>
        <w:outlineLvl w:val="1"/>
        <w:rPr>
          <w:rFonts w:hint="eastAsia"/>
          <w:b/>
          <w:color w:val="auto"/>
          <w:szCs w:val="21"/>
          <w:highlight w:val="none"/>
          <w:lang w:eastAsia="zh-CN"/>
        </w:rPr>
      </w:pPr>
      <w:bookmarkStart w:id="24" w:name="_Toc10255"/>
      <w:bookmarkStart w:id="25" w:name="_Toc187846269"/>
      <w:r>
        <w:rPr>
          <w:rFonts w:hint="eastAsia"/>
          <w:b/>
          <w:color w:val="auto"/>
          <w:szCs w:val="21"/>
          <w:highlight w:val="none"/>
          <w:lang w:eastAsia="zh-CN"/>
        </w:rPr>
        <w:t>9.异议渠道及监督渠道信息</w:t>
      </w:r>
      <w:bookmarkEnd w:id="24"/>
      <w:bookmarkEnd w:id="25"/>
    </w:p>
    <w:p w14:paraId="68708510">
      <w:pPr>
        <w:spacing w:line="360" w:lineRule="auto"/>
        <w:ind w:firstLine="440" w:firstLineChars="200"/>
        <w:rPr>
          <w:rFonts w:hint="default"/>
          <w:bCs/>
          <w:color w:val="auto"/>
          <w:szCs w:val="21"/>
          <w:highlight w:val="none"/>
          <w:lang w:val="en-US" w:eastAsia="zh-CN"/>
        </w:rPr>
      </w:pPr>
      <w:r>
        <w:rPr>
          <w:rFonts w:hint="eastAsia"/>
          <w:bCs/>
          <w:color w:val="auto"/>
          <w:szCs w:val="21"/>
          <w:highlight w:val="none"/>
          <w:lang w:eastAsia="zh-CN"/>
        </w:rPr>
        <w:t xml:space="preserve">异议联系人: </w:t>
      </w:r>
      <w:r>
        <w:rPr>
          <w:rFonts w:hint="eastAsia"/>
          <w:bCs/>
          <w:color w:val="auto"/>
          <w:szCs w:val="21"/>
          <w:highlight w:val="none"/>
          <w:lang w:val="en-US" w:eastAsia="zh-CN"/>
        </w:rPr>
        <w:t>杨晓磊：18690271306</w:t>
      </w:r>
    </w:p>
    <w:bookmarkEnd w:id="150"/>
    <w:p w14:paraId="7DEC10C3">
      <w:pPr>
        <w:pStyle w:val="2"/>
        <w:spacing w:line="564" w:lineRule="exact"/>
        <w:ind w:left="0" w:right="57"/>
        <w:jc w:val="center"/>
        <w:rPr>
          <w:rFonts w:hint="eastAsia" w:ascii="宋体" w:hAnsi="宋体" w:eastAsia="宋体" w:cs="宋体"/>
          <w:sz w:val="36"/>
          <w:szCs w:val="36"/>
          <w:lang w:eastAsia="zh-CN"/>
        </w:rPr>
      </w:pPr>
      <w:r>
        <w:rPr>
          <w:rFonts w:hint="eastAsia"/>
          <w:bCs w:val="0"/>
          <w:lang w:eastAsia="zh-CN"/>
        </w:rPr>
        <w:br w:type="page"/>
      </w:r>
      <w:bookmarkStart w:id="26" w:name="_Hlt227059539"/>
      <w:bookmarkEnd w:id="26"/>
      <w:bookmarkStart w:id="27" w:name="_Toc187846282"/>
      <w:r>
        <w:rPr>
          <w:rFonts w:hint="eastAsia" w:ascii="宋体" w:hAnsi="宋体" w:eastAsia="宋体" w:cs="宋体"/>
          <w:sz w:val="36"/>
          <w:szCs w:val="36"/>
          <w:lang w:eastAsia="zh-CN"/>
        </w:rPr>
        <w:t>第二章  供应商须知</w:t>
      </w:r>
      <w:bookmarkEnd w:id="27"/>
    </w:p>
    <w:p w14:paraId="18BE760B">
      <w:pPr>
        <w:pStyle w:val="3"/>
        <w:spacing w:before="70"/>
        <w:ind w:right="161"/>
        <w:rPr>
          <w:rFonts w:hint="eastAsia" w:ascii="宋体" w:hAnsi="宋体" w:eastAsia="宋体" w:cs="宋体"/>
          <w:b w:val="0"/>
          <w:lang w:eastAsia="zh-CN"/>
        </w:rPr>
      </w:pPr>
      <w:bookmarkStart w:id="28" w:name="_Toc187846283"/>
      <w:r>
        <w:rPr>
          <w:rFonts w:hint="eastAsia" w:ascii="宋体" w:hAnsi="宋体" w:eastAsia="宋体" w:cs="宋体"/>
          <w:sz w:val="21"/>
          <w:szCs w:val="21"/>
          <w:lang w:eastAsia="zh-CN"/>
        </w:rPr>
        <w:t>供应商须知前附表</w:t>
      </w:r>
      <w:bookmarkEnd w:id="28"/>
    </w:p>
    <w:tbl>
      <w:tblPr>
        <w:tblStyle w:val="45"/>
        <w:tblW w:w="502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24"/>
        <w:gridCol w:w="2374"/>
        <w:gridCol w:w="5627"/>
      </w:tblGrid>
      <w:tr w14:paraId="351D1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16" w:type="pct"/>
            <w:noWrap w:val="0"/>
            <w:vAlign w:val="center"/>
          </w:tcPr>
          <w:p w14:paraId="23A8AD62">
            <w:pPr>
              <w:pStyle w:val="84"/>
              <w:wordWrap w:val="0"/>
              <w:topLinePunct/>
              <w:adjustRightInd w:val="0"/>
              <w:snapToGrid w:val="0"/>
              <w:jc w:val="center"/>
              <w:rPr>
                <w:rFonts w:hint="eastAsia"/>
                <w:b/>
                <w:sz w:val="21"/>
                <w:szCs w:val="21"/>
              </w:rPr>
            </w:pPr>
            <w:r>
              <w:rPr>
                <w:rFonts w:hint="eastAsia"/>
                <w:b/>
                <w:sz w:val="21"/>
                <w:szCs w:val="21"/>
              </w:rPr>
              <w:t>条款号</w:t>
            </w:r>
          </w:p>
        </w:tc>
        <w:tc>
          <w:tcPr>
            <w:tcW w:w="1301" w:type="pct"/>
            <w:noWrap w:val="0"/>
            <w:vAlign w:val="center"/>
          </w:tcPr>
          <w:p w14:paraId="045E6202">
            <w:pPr>
              <w:pStyle w:val="84"/>
              <w:wordWrap w:val="0"/>
              <w:topLinePunct/>
              <w:adjustRightInd w:val="0"/>
              <w:snapToGrid w:val="0"/>
              <w:jc w:val="center"/>
              <w:rPr>
                <w:rFonts w:hint="eastAsia"/>
                <w:b/>
                <w:sz w:val="21"/>
                <w:szCs w:val="21"/>
                <w:lang w:eastAsia="zh-CN"/>
              </w:rPr>
            </w:pPr>
            <w:r>
              <w:rPr>
                <w:rFonts w:hint="eastAsia"/>
                <w:b/>
                <w:sz w:val="21"/>
                <w:szCs w:val="21"/>
              </w:rPr>
              <w:t>条款</w:t>
            </w:r>
            <w:r>
              <w:rPr>
                <w:rFonts w:hint="eastAsia"/>
                <w:b/>
                <w:sz w:val="21"/>
                <w:szCs w:val="21"/>
                <w:lang w:eastAsia="zh-CN"/>
              </w:rPr>
              <w:t>内容</w:t>
            </w:r>
          </w:p>
        </w:tc>
        <w:tc>
          <w:tcPr>
            <w:tcW w:w="3083" w:type="pct"/>
            <w:noWrap w:val="0"/>
            <w:vAlign w:val="center"/>
          </w:tcPr>
          <w:p w14:paraId="0B819660">
            <w:pPr>
              <w:pStyle w:val="84"/>
              <w:wordWrap w:val="0"/>
              <w:topLinePunct/>
              <w:adjustRightInd w:val="0"/>
              <w:snapToGrid w:val="0"/>
              <w:jc w:val="center"/>
              <w:rPr>
                <w:rFonts w:hint="eastAsia"/>
                <w:b/>
                <w:sz w:val="21"/>
                <w:szCs w:val="21"/>
              </w:rPr>
            </w:pPr>
            <w:r>
              <w:rPr>
                <w:rFonts w:hint="eastAsia"/>
                <w:b/>
                <w:sz w:val="21"/>
                <w:szCs w:val="21"/>
              </w:rPr>
              <w:t>编列内容</w:t>
            </w:r>
          </w:p>
        </w:tc>
      </w:tr>
      <w:tr w14:paraId="0BEF9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616" w:type="pct"/>
            <w:noWrap w:val="0"/>
            <w:vAlign w:val="center"/>
          </w:tcPr>
          <w:p w14:paraId="5BCFBA88">
            <w:pPr>
              <w:pStyle w:val="84"/>
              <w:wordWrap w:val="0"/>
              <w:topLinePunct/>
              <w:adjustRightInd w:val="0"/>
              <w:snapToGrid w:val="0"/>
              <w:jc w:val="center"/>
              <w:rPr>
                <w:rFonts w:hint="eastAsia"/>
                <w:sz w:val="21"/>
                <w:szCs w:val="21"/>
                <w:lang w:eastAsia="zh-CN"/>
              </w:rPr>
            </w:pPr>
            <w:r>
              <w:rPr>
                <w:rFonts w:hint="eastAsia"/>
                <w:sz w:val="21"/>
                <w:szCs w:val="21"/>
                <w:lang w:eastAsia="zh-CN"/>
              </w:rPr>
              <w:t>1.7</w:t>
            </w:r>
          </w:p>
        </w:tc>
        <w:tc>
          <w:tcPr>
            <w:tcW w:w="1301" w:type="pct"/>
            <w:noWrap w:val="0"/>
            <w:vAlign w:val="center"/>
          </w:tcPr>
          <w:p w14:paraId="0EF897AD">
            <w:pPr>
              <w:pStyle w:val="84"/>
              <w:wordWrap w:val="0"/>
              <w:topLinePunct/>
              <w:adjustRightInd w:val="0"/>
              <w:snapToGrid w:val="0"/>
              <w:jc w:val="center"/>
              <w:rPr>
                <w:rFonts w:hint="eastAsia"/>
                <w:sz w:val="21"/>
                <w:szCs w:val="21"/>
                <w:lang w:eastAsia="zh-CN"/>
              </w:rPr>
            </w:pPr>
            <w:r>
              <w:rPr>
                <w:rFonts w:hint="eastAsia"/>
                <w:sz w:val="21"/>
                <w:szCs w:val="21"/>
                <w:lang w:eastAsia="zh-CN"/>
              </w:rPr>
              <w:t>询比采购预备会</w:t>
            </w:r>
          </w:p>
        </w:tc>
        <w:tc>
          <w:tcPr>
            <w:tcW w:w="3083" w:type="pct"/>
            <w:noWrap w:val="0"/>
            <w:vAlign w:val="center"/>
          </w:tcPr>
          <w:p w14:paraId="297F6235">
            <w:pPr>
              <w:pStyle w:val="84"/>
              <w:wordWrap w:val="0"/>
              <w:topLinePunct/>
              <w:adjustRightInd w:val="0"/>
              <w:snapToGrid w:val="0"/>
              <w:rPr>
                <w:rFonts w:hint="eastAsia"/>
                <w:sz w:val="21"/>
                <w:szCs w:val="21"/>
                <w:lang w:eastAsia="zh-CN"/>
              </w:rPr>
            </w:pPr>
            <w:r>
              <w:rPr>
                <w:rFonts w:hint="eastAsia"/>
                <w:sz w:val="21"/>
                <w:szCs w:val="21"/>
                <w:lang w:eastAsia="zh-CN"/>
              </w:rPr>
              <w:t>☑不召开</w:t>
            </w:r>
          </w:p>
          <w:p w14:paraId="56E5A69C">
            <w:pPr>
              <w:pStyle w:val="84"/>
              <w:wordWrap w:val="0"/>
              <w:topLinePunct/>
              <w:adjustRightInd w:val="0"/>
              <w:snapToGrid w:val="0"/>
              <w:rPr>
                <w:rFonts w:hint="eastAsia"/>
                <w:sz w:val="21"/>
                <w:szCs w:val="21"/>
                <w:lang w:eastAsia="zh-CN"/>
              </w:rPr>
            </w:pPr>
            <w:r>
              <w:rPr>
                <w:rFonts w:hint="eastAsia"/>
                <w:sz w:val="21"/>
                <w:szCs w:val="21"/>
                <w:lang w:eastAsia="zh-CN"/>
              </w:rPr>
              <w:t>□召开，召开时间：</w:t>
            </w:r>
          </w:p>
          <w:p w14:paraId="4C19AB21">
            <w:pPr>
              <w:pStyle w:val="84"/>
              <w:wordWrap w:val="0"/>
              <w:topLinePunct/>
              <w:adjustRightInd w:val="0"/>
              <w:snapToGrid w:val="0"/>
              <w:ind w:firstLine="840" w:firstLineChars="400"/>
              <w:rPr>
                <w:rFonts w:hint="eastAsia"/>
                <w:sz w:val="21"/>
                <w:szCs w:val="21"/>
                <w:lang w:eastAsia="zh-CN"/>
              </w:rPr>
            </w:pPr>
            <w:r>
              <w:rPr>
                <w:rFonts w:hint="eastAsia"/>
                <w:sz w:val="21"/>
                <w:szCs w:val="21"/>
                <w:lang w:eastAsia="zh-CN"/>
              </w:rPr>
              <w:t>召开地点：</w:t>
            </w:r>
          </w:p>
        </w:tc>
      </w:tr>
      <w:tr w14:paraId="2F98A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616" w:type="pct"/>
            <w:noWrap w:val="0"/>
            <w:vAlign w:val="center"/>
          </w:tcPr>
          <w:p w14:paraId="35454992">
            <w:pPr>
              <w:pStyle w:val="84"/>
              <w:wordWrap w:val="0"/>
              <w:topLinePunct/>
              <w:adjustRightInd w:val="0"/>
              <w:snapToGrid w:val="0"/>
              <w:jc w:val="center"/>
              <w:rPr>
                <w:rFonts w:hint="eastAsia"/>
                <w:sz w:val="21"/>
                <w:szCs w:val="21"/>
                <w:lang w:eastAsia="zh-CN"/>
              </w:rPr>
            </w:pPr>
            <w:r>
              <w:rPr>
                <w:rFonts w:hint="eastAsia"/>
                <w:sz w:val="21"/>
                <w:szCs w:val="21"/>
                <w:lang w:eastAsia="zh-CN"/>
              </w:rPr>
              <w:t>1.8</w:t>
            </w:r>
          </w:p>
        </w:tc>
        <w:tc>
          <w:tcPr>
            <w:tcW w:w="1301" w:type="pct"/>
            <w:noWrap w:val="0"/>
            <w:vAlign w:val="center"/>
          </w:tcPr>
          <w:p w14:paraId="1F433AC3">
            <w:pPr>
              <w:pStyle w:val="84"/>
              <w:wordWrap w:val="0"/>
              <w:topLinePunct/>
              <w:adjustRightInd w:val="0"/>
              <w:snapToGrid w:val="0"/>
              <w:jc w:val="center"/>
              <w:rPr>
                <w:rFonts w:hint="eastAsia"/>
                <w:sz w:val="21"/>
                <w:szCs w:val="21"/>
                <w:lang w:eastAsia="zh-CN"/>
              </w:rPr>
            </w:pPr>
            <w:r>
              <w:rPr>
                <w:rFonts w:hint="eastAsia"/>
                <w:sz w:val="21"/>
                <w:szCs w:val="21"/>
                <w:lang w:eastAsia="zh-CN"/>
              </w:rPr>
              <w:t>分包</w:t>
            </w:r>
          </w:p>
        </w:tc>
        <w:tc>
          <w:tcPr>
            <w:tcW w:w="3083" w:type="pct"/>
            <w:noWrap w:val="0"/>
            <w:vAlign w:val="center"/>
          </w:tcPr>
          <w:p w14:paraId="2BAE64F2">
            <w:pPr>
              <w:pStyle w:val="84"/>
              <w:wordWrap w:val="0"/>
              <w:topLinePunct/>
              <w:adjustRightInd w:val="0"/>
              <w:snapToGrid w:val="0"/>
              <w:rPr>
                <w:rFonts w:hint="eastAsia"/>
                <w:sz w:val="21"/>
                <w:szCs w:val="21"/>
                <w:lang w:eastAsia="zh-CN"/>
              </w:rPr>
            </w:pPr>
            <w:r>
              <w:rPr>
                <w:rFonts w:hint="eastAsia"/>
                <w:sz w:val="21"/>
                <w:szCs w:val="21"/>
                <w:lang w:eastAsia="zh-CN"/>
              </w:rPr>
              <w:t>☑不允许</w:t>
            </w:r>
          </w:p>
          <w:p w14:paraId="4B78A7F1">
            <w:pPr>
              <w:wordWrap w:val="0"/>
              <w:topLinePunct/>
              <w:adjustRightInd w:val="0"/>
              <w:snapToGrid w:val="0"/>
              <w:rPr>
                <w:sz w:val="21"/>
                <w:szCs w:val="21"/>
                <w:lang w:eastAsia="zh-CN"/>
              </w:rPr>
            </w:pPr>
            <w:r>
              <w:rPr>
                <w:rFonts w:hint="eastAsia"/>
                <w:sz w:val="21"/>
                <w:szCs w:val="21"/>
                <w:lang w:eastAsia="zh-CN"/>
              </w:rPr>
              <w:t>□允许，分包内容：</w:t>
            </w:r>
          </w:p>
          <w:p w14:paraId="17E432C0">
            <w:pPr>
              <w:wordWrap w:val="0"/>
              <w:topLinePunct/>
              <w:adjustRightInd w:val="0"/>
              <w:snapToGrid w:val="0"/>
              <w:rPr>
                <w:rFonts w:hint="eastAsia"/>
                <w:sz w:val="21"/>
                <w:szCs w:val="21"/>
                <w:lang w:eastAsia="zh-CN"/>
              </w:rPr>
            </w:pPr>
            <w:r>
              <w:rPr>
                <w:rFonts w:hint="eastAsia"/>
                <w:sz w:val="21"/>
                <w:szCs w:val="21"/>
                <w:lang w:eastAsia="zh-CN"/>
              </w:rPr>
              <w:t>对分包供应商的要求：</w:t>
            </w:r>
          </w:p>
        </w:tc>
      </w:tr>
      <w:tr w14:paraId="4C7B5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6" w:type="pct"/>
            <w:noWrap w:val="0"/>
            <w:vAlign w:val="center"/>
          </w:tcPr>
          <w:p w14:paraId="58D57C1C">
            <w:pPr>
              <w:pStyle w:val="84"/>
              <w:wordWrap w:val="0"/>
              <w:topLinePunct/>
              <w:adjustRightInd w:val="0"/>
              <w:snapToGrid w:val="0"/>
              <w:jc w:val="center"/>
              <w:rPr>
                <w:rFonts w:hint="eastAsia"/>
                <w:sz w:val="21"/>
                <w:szCs w:val="21"/>
                <w:lang w:eastAsia="zh-CN"/>
              </w:rPr>
            </w:pPr>
            <w:bookmarkStart w:id="29" w:name="OLE_LINK25" w:colFirst="1" w:colLast="66"/>
            <w:bookmarkStart w:id="30" w:name="OLE_LINK27" w:colFirst="1" w:colLast="66"/>
            <w:bookmarkStart w:id="31" w:name="_Hlk181177687"/>
            <w:r>
              <w:rPr>
                <w:rFonts w:hint="eastAsia"/>
                <w:sz w:val="21"/>
                <w:szCs w:val="21"/>
                <w:lang w:eastAsia="zh-CN"/>
              </w:rPr>
              <w:t>2.2.1</w:t>
            </w:r>
          </w:p>
        </w:tc>
        <w:tc>
          <w:tcPr>
            <w:tcW w:w="1301" w:type="pct"/>
            <w:noWrap w:val="0"/>
            <w:vAlign w:val="center"/>
          </w:tcPr>
          <w:p w14:paraId="5C449457">
            <w:pPr>
              <w:pStyle w:val="84"/>
              <w:wordWrap w:val="0"/>
              <w:topLinePunct/>
              <w:adjustRightInd w:val="0"/>
              <w:snapToGrid w:val="0"/>
              <w:jc w:val="center"/>
              <w:rPr>
                <w:b/>
                <w:sz w:val="21"/>
                <w:szCs w:val="21"/>
                <w:lang w:eastAsia="zh-CN"/>
              </w:rPr>
            </w:pPr>
            <w:r>
              <w:rPr>
                <w:rFonts w:hint="eastAsia"/>
                <w:b/>
                <w:sz w:val="21"/>
                <w:szCs w:val="21"/>
                <w:lang w:eastAsia="zh-CN"/>
              </w:rPr>
              <w:t>供应商要求澄清采购</w:t>
            </w:r>
          </w:p>
          <w:p w14:paraId="66739E1E">
            <w:pPr>
              <w:pStyle w:val="84"/>
              <w:wordWrap w:val="0"/>
              <w:topLinePunct/>
              <w:adjustRightInd w:val="0"/>
              <w:snapToGrid w:val="0"/>
              <w:jc w:val="center"/>
              <w:rPr>
                <w:rFonts w:hint="eastAsia"/>
                <w:b/>
                <w:sz w:val="21"/>
                <w:szCs w:val="21"/>
                <w:lang w:eastAsia="zh-CN"/>
              </w:rPr>
            </w:pPr>
            <w:r>
              <w:rPr>
                <w:rFonts w:hint="eastAsia"/>
                <w:b/>
                <w:sz w:val="21"/>
                <w:szCs w:val="21"/>
                <w:lang w:eastAsia="zh-CN"/>
              </w:rPr>
              <w:t>文件的时间及形式</w:t>
            </w:r>
          </w:p>
        </w:tc>
        <w:tc>
          <w:tcPr>
            <w:tcW w:w="3083" w:type="pct"/>
            <w:noWrap w:val="0"/>
            <w:vAlign w:val="center"/>
          </w:tcPr>
          <w:p w14:paraId="5DA077E7">
            <w:pPr>
              <w:wordWrap w:val="0"/>
              <w:topLinePunct/>
              <w:adjustRightInd w:val="0"/>
              <w:snapToGrid w:val="0"/>
              <w:rPr>
                <w:rFonts w:hint="eastAsia"/>
                <w:b/>
                <w:sz w:val="21"/>
                <w:szCs w:val="21"/>
                <w:lang w:eastAsia="zh-CN"/>
              </w:rPr>
            </w:pPr>
            <w:r>
              <w:rPr>
                <w:rFonts w:hint="eastAsia"/>
                <w:b/>
                <w:sz w:val="21"/>
                <w:szCs w:val="21"/>
                <w:lang w:eastAsia="zh-CN"/>
              </w:rPr>
              <w:t>时间：距响应文件递交截止时间</w:t>
            </w:r>
            <w:r>
              <w:rPr>
                <w:rFonts w:hint="eastAsia"/>
                <w:b/>
                <w:sz w:val="21"/>
                <w:szCs w:val="21"/>
                <w:u w:val="single"/>
                <w:lang w:val="en-US" w:eastAsia="zh-CN"/>
              </w:rPr>
              <w:t>2</w:t>
            </w:r>
            <w:r>
              <w:rPr>
                <w:rFonts w:hint="eastAsia"/>
                <w:b/>
                <w:sz w:val="21"/>
                <w:szCs w:val="21"/>
                <w:lang w:eastAsia="zh-CN"/>
              </w:rPr>
              <w:t>日前</w:t>
            </w:r>
          </w:p>
          <w:p w14:paraId="4460DD24">
            <w:pPr>
              <w:wordWrap w:val="0"/>
              <w:topLinePunct/>
              <w:adjustRightInd w:val="0"/>
              <w:snapToGrid w:val="0"/>
              <w:rPr>
                <w:rFonts w:hint="eastAsia"/>
                <w:b/>
                <w:sz w:val="21"/>
                <w:szCs w:val="21"/>
                <w:lang w:eastAsia="zh-CN"/>
              </w:rPr>
            </w:pPr>
            <w:r>
              <w:rPr>
                <w:rFonts w:hint="eastAsia"/>
                <w:b/>
                <w:sz w:val="21"/>
                <w:szCs w:val="21"/>
                <w:lang w:eastAsia="zh-CN"/>
              </w:rPr>
              <w:t>形式：盖章扫描件及Word可编辑版本一起发送至邮箱</w:t>
            </w:r>
            <w:r>
              <w:rPr>
                <w:rFonts w:hint="eastAsia"/>
                <w:b/>
                <w:sz w:val="21"/>
                <w:szCs w:val="21"/>
                <w:u w:val="single"/>
                <w:lang w:eastAsia="zh-CN"/>
              </w:rPr>
              <w:t xml:space="preserve"> xjcyswkxyjy@163.com </w:t>
            </w:r>
            <w:r>
              <w:rPr>
                <w:b/>
                <w:sz w:val="21"/>
                <w:szCs w:val="21"/>
                <w:lang w:eastAsia="zh-CN"/>
              </w:rPr>
              <w:t xml:space="preserve"> </w:t>
            </w:r>
          </w:p>
        </w:tc>
      </w:tr>
      <w:tr w14:paraId="00061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6" w:type="pct"/>
            <w:noWrap w:val="0"/>
            <w:vAlign w:val="center"/>
          </w:tcPr>
          <w:p w14:paraId="46AA50B4">
            <w:pPr>
              <w:pStyle w:val="84"/>
              <w:wordWrap w:val="0"/>
              <w:topLinePunct/>
              <w:adjustRightInd w:val="0"/>
              <w:snapToGrid w:val="0"/>
              <w:jc w:val="center"/>
              <w:rPr>
                <w:rFonts w:hint="eastAsia"/>
                <w:sz w:val="21"/>
                <w:szCs w:val="21"/>
                <w:lang w:eastAsia="zh-CN"/>
              </w:rPr>
            </w:pPr>
            <w:r>
              <w:rPr>
                <w:rFonts w:hint="eastAsia"/>
                <w:sz w:val="21"/>
                <w:szCs w:val="21"/>
                <w:lang w:eastAsia="zh-CN"/>
              </w:rPr>
              <w:t>2.2.3</w:t>
            </w:r>
          </w:p>
        </w:tc>
        <w:tc>
          <w:tcPr>
            <w:tcW w:w="1301" w:type="pct"/>
            <w:noWrap w:val="0"/>
            <w:vAlign w:val="center"/>
          </w:tcPr>
          <w:p w14:paraId="07A9AB6F">
            <w:pPr>
              <w:pStyle w:val="84"/>
              <w:wordWrap w:val="0"/>
              <w:topLinePunct/>
              <w:adjustRightInd w:val="0"/>
              <w:snapToGrid w:val="0"/>
              <w:jc w:val="center"/>
              <w:rPr>
                <w:b/>
                <w:sz w:val="21"/>
                <w:szCs w:val="21"/>
                <w:lang w:eastAsia="zh-CN"/>
              </w:rPr>
            </w:pPr>
            <w:r>
              <w:rPr>
                <w:rFonts w:hint="eastAsia"/>
                <w:b/>
                <w:sz w:val="21"/>
                <w:szCs w:val="21"/>
                <w:lang w:eastAsia="zh-CN"/>
              </w:rPr>
              <w:t>供应商确认收到采购</w:t>
            </w:r>
          </w:p>
          <w:p w14:paraId="107F88AD">
            <w:pPr>
              <w:pStyle w:val="84"/>
              <w:wordWrap w:val="0"/>
              <w:topLinePunct/>
              <w:adjustRightInd w:val="0"/>
              <w:snapToGrid w:val="0"/>
              <w:jc w:val="center"/>
              <w:rPr>
                <w:rFonts w:hint="eastAsia"/>
                <w:b/>
                <w:sz w:val="21"/>
                <w:szCs w:val="21"/>
                <w:lang w:eastAsia="zh-CN"/>
              </w:rPr>
            </w:pPr>
            <w:r>
              <w:rPr>
                <w:rFonts w:hint="eastAsia"/>
                <w:b/>
                <w:sz w:val="21"/>
                <w:szCs w:val="21"/>
                <w:lang w:eastAsia="zh-CN"/>
              </w:rPr>
              <w:t>文件补充文件</w:t>
            </w:r>
          </w:p>
        </w:tc>
        <w:tc>
          <w:tcPr>
            <w:tcW w:w="3083" w:type="pct"/>
            <w:noWrap w:val="0"/>
            <w:vAlign w:val="center"/>
          </w:tcPr>
          <w:p w14:paraId="56864869">
            <w:pPr>
              <w:pStyle w:val="84"/>
              <w:tabs>
                <w:tab w:val="left" w:pos="2414"/>
                <w:tab w:val="left" w:pos="3183"/>
                <w:tab w:val="left" w:pos="3812"/>
              </w:tabs>
              <w:wordWrap w:val="0"/>
              <w:topLinePunct/>
              <w:adjustRightInd w:val="0"/>
              <w:snapToGrid w:val="0"/>
              <w:rPr>
                <w:rFonts w:hint="eastAsia"/>
                <w:b/>
                <w:sz w:val="21"/>
                <w:szCs w:val="21"/>
                <w:lang w:eastAsia="zh-CN"/>
              </w:rPr>
            </w:pPr>
            <w:r>
              <w:rPr>
                <w:rFonts w:hint="eastAsia"/>
                <w:b/>
                <w:sz w:val="21"/>
                <w:szCs w:val="21"/>
                <w:lang w:eastAsia="zh-CN"/>
              </w:rPr>
              <w:t>确认的最晚时间：收到补充文件后</w:t>
            </w:r>
            <w:r>
              <w:rPr>
                <w:rFonts w:hint="eastAsia"/>
                <w:b/>
                <w:sz w:val="21"/>
                <w:szCs w:val="21"/>
                <w:u w:val="single"/>
                <w:lang w:val="en-US" w:eastAsia="zh-CN"/>
              </w:rPr>
              <w:t>1</w:t>
            </w:r>
            <w:r>
              <w:rPr>
                <w:rFonts w:hint="eastAsia"/>
                <w:b/>
                <w:sz w:val="21"/>
                <w:szCs w:val="21"/>
                <w:lang w:eastAsia="zh-CN"/>
              </w:rPr>
              <w:t>日内</w:t>
            </w:r>
          </w:p>
          <w:p w14:paraId="594A647A">
            <w:pPr>
              <w:pStyle w:val="84"/>
              <w:tabs>
                <w:tab w:val="left" w:pos="2414"/>
                <w:tab w:val="left" w:pos="3183"/>
                <w:tab w:val="left" w:pos="3812"/>
              </w:tabs>
              <w:wordWrap w:val="0"/>
              <w:topLinePunct/>
              <w:adjustRightInd w:val="0"/>
              <w:snapToGrid w:val="0"/>
              <w:rPr>
                <w:rFonts w:hint="eastAsia"/>
                <w:b/>
                <w:sz w:val="21"/>
                <w:szCs w:val="21"/>
                <w:lang w:eastAsia="zh-CN"/>
              </w:rPr>
            </w:pPr>
            <w:bookmarkStart w:id="32" w:name="OLE_LINK18"/>
            <w:r>
              <w:rPr>
                <w:rFonts w:hint="eastAsia"/>
                <w:b/>
                <w:sz w:val="21"/>
                <w:szCs w:val="21"/>
                <w:lang w:eastAsia="zh-CN"/>
              </w:rPr>
              <w:t>确认的方式：盖章或签字扫描件发送至邮箱</w:t>
            </w:r>
            <w:bookmarkEnd w:id="32"/>
            <w:r>
              <w:rPr>
                <w:rFonts w:hint="eastAsia"/>
                <w:b/>
                <w:sz w:val="21"/>
                <w:szCs w:val="21"/>
                <w:u w:val="single"/>
                <w:lang w:eastAsia="zh-CN"/>
              </w:rPr>
              <w:t xml:space="preserve">xjcyswkxyjy@163.com </w:t>
            </w:r>
          </w:p>
        </w:tc>
      </w:tr>
      <w:bookmarkEnd w:id="29"/>
      <w:bookmarkEnd w:id="30"/>
      <w:bookmarkEnd w:id="31"/>
      <w:tr w14:paraId="6CB88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616" w:type="pct"/>
            <w:noWrap w:val="0"/>
            <w:vAlign w:val="center"/>
          </w:tcPr>
          <w:p w14:paraId="0FFF7551">
            <w:pPr>
              <w:pStyle w:val="84"/>
              <w:wordWrap w:val="0"/>
              <w:topLinePunct/>
              <w:adjustRightInd w:val="0"/>
              <w:snapToGrid w:val="0"/>
              <w:jc w:val="center"/>
              <w:rPr>
                <w:rFonts w:hint="eastAsia"/>
                <w:b/>
                <w:sz w:val="21"/>
                <w:szCs w:val="21"/>
                <w:lang w:eastAsia="zh-CN"/>
              </w:rPr>
            </w:pPr>
            <w:r>
              <w:rPr>
                <w:rFonts w:hint="eastAsia"/>
                <w:b/>
                <w:sz w:val="21"/>
                <w:szCs w:val="21"/>
                <w:lang w:eastAsia="zh-CN"/>
              </w:rPr>
              <w:t>3.2.3</w:t>
            </w:r>
          </w:p>
        </w:tc>
        <w:tc>
          <w:tcPr>
            <w:tcW w:w="1301" w:type="pct"/>
            <w:noWrap w:val="0"/>
            <w:vAlign w:val="center"/>
          </w:tcPr>
          <w:p w14:paraId="7E6D4E2E">
            <w:pPr>
              <w:wordWrap w:val="0"/>
              <w:topLinePunct/>
              <w:jc w:val="center"/>
              <w:rPr>
                <w:rFonts w:hint="eastAsia"/>
                <w:b/>
                <w:sz w:val="21"/>
                <w:szCs w:val="21"/>
                <w:lang w:eastAsia="zh-CN"/>
              </w:rPr>
            </w:pPr>
            <w:r>
              <w:rPr>
                <w:rFonts w:hint="eastAsia"/>
                <w:b/>
                <w:sz w:val="21"/>
                <w:szCs w:val="21"/>
              </w:rPr>
              <w:t>最高限价</w:t>
            </w:r>
          </w:p>
        </w:tc>
        <w:tc>
          <w:tcPr>
            <w:tcW w:w="3083" w:type="pct"/>
            <w:noWrap w:val="0"/>
            <w:vAlign w:val="center"/>
          </w:tcPr>
          <w:p w14:paraId="4A84D729">
            <w:pPr>
              <w:snapToGrid w:val="0"/>
              <w:rPr>
                <w:rFonts w:hint="eastAsia"/>
                <w:szCs w:val="21"/>
                <w:lang w:eastAsia="zh-CN"/>
              </w:rPr>
            </w:pPr>
            <w:r>
              <w:rPr>
                <w:rFonts w:hint="eastAsia"/>
                <w:szCs w:val="21"/>
                <w:lang w:eastAsia="zh-CN"/>
              </w:rPr>
              <w:t>□无</w:t>
            </w:r>
          </w:p>
          <w:p w14:paraId="550AC900">
            <w:pPr>
              <w:pStyle w:val="84"/>
              <w:wordWrap w:val="0"/>
              <w:topLinePunct/>
              <w:adjustRightInd w:val="0"/>
              <w:snapToGrid w:val="0"/>
              <w:rPr>
                <w:rFonts w:hint="default"/>
                <w:b/>
                <w:sz w:val="21"/>
                <w:szCs w:val="21"/>
                <w:lang w:val="en-US" w:eastAsia="zh-CN"/>
              </w:rPr>
            </w:pPr>
            <w:r>
              <w:rPr>
                <w:rFonts w:hint="eastAsia"/>
                <w:szCs w:val="21"/>
                <w:lang w:eastAsia="zh-CN"/>
              </w:rPr>
              <w:t>☑有，最高限价（含税）：</w:t>
            </w:r>
            <w:r>
              <w:rPr>
                <w:rFonts w:hint="eastAsia"/>
                <w:szCs w:val="21"/>
                <w:u w:val="single"/>
                <w:lang w:val="en-US" w:eastAsia="zh-CN"/>
              </w:rPr>
              <w:t>40000元</w:t>
            </w:r>
          </w:p>
        </w:tc>
      </w:tr>
      <w:tr w14:paraId="792E1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616" w:type="pct"/>
            <w:noWrap w:val="0"/>
            <w:vAlign w:val="center"/>
          </w:tcPr>
          <w:p w14:paraId="67AFFECD">
            <w:pPr>
              <w:pStyle w:val="84"/>
              <w:wordWrap w:val="0"/>
              <w:topLinePunct/>
              <w:adjustRightInd w:val="0"/>
              <w:snapToGrid w:val="0"/>
              <w:jc w:val="center"/>
              <w:rPr>
                <w:rFonts w:hint="eastAsia"/>
                <w:b/>
                <w:sz w:val="21"/>
                <w:szCs w:val="21"/>
                <w:lang w:eastAsia="zh-CN"/>
              </w:rPr>
            </w:pPr>
            <w:r>
              <w:rPr>
                <w:rFonts w:hint="eastAsia"/>
                <w:b/>
                <w:sz w:val="21"/>
                <w:szCs w:val="21"/>
                <w:lang w:eastAsia="zh-CN"/>
              </w:rPr>
              <w:t>3.2.4</w:t>
            </w:r>
          </w:p>
        </w:tc>
        <w:tc>
          <w:tcPr>
            <w:tcW w:w="1301" w:type="pct"/>
            <w:noWrap w:val="0"/>
            <w:vAlign w:val="center"/>
          </w:tcPr>
          <w:p w14:paraId="7A5F2661">
            <w:pPr>
              <w:wordWrap w:val="0"/>
              <w:topLinePunct/>
              <w:jc w:val="center"/>
              <w:rPr>
                <w:rFonts w:hint="eastAsia"/>
                <w:b/>
                <w:sz w:val="21"/>
                <w:szCs w:val="21"/>
                <w:lang w:eastAsia="zh-CN"/>
              </w:rPr>
            </w:pPr>
            <w:r>
              <w:rPr>
                <w:rFonts w:hint="eastAsia"/>
                <w:b/>
                <w:sz w:val="21"/>
                <w:szCs w:val="21"/>
              </w:rPr>
              <w:t>报价的其他要求</w:t>
            </w:r>
          </w:p>
        </w:tc>
        <w:tc>
          <w:tcPr>
            <w:tcW w:w="3083" w:type="pct"/>
            <w:noWrap w:val="0"/>
            <w:vAlign w:val="center"/>
          </w:tcPr>
          <w:p w14:paraId="6480C954">
            <w:pPr>
              <w:pStyle w:val="84"/>
              <w:wordWrap w:val="0"/>
              <w:topLinePunct/>
              <w:rPr>
                <w:rFonts w:hint="default"/>
                <w:b/>
                <w:sz w:val="21"/>
                <w:szCs w:val="21"/>
                <w:lang w:val="en-US" w:eastAsia="zh-CN"/>
              </w:rPr>
            </w:pPr>
            <w:r>
              <w:rPr>
                <w:rFonts w:hint="eastAsia"/>
                <w:b/>
                <w:sz w:val="21"/>
                <w:szCs w:val="21"/>
                <w:lang w:val="en-US" w:eastAsia="zh-CN"/>
              </w:rPr>
              <w:t>无</w:t>
            </w:r>
          </w:p>
        </w:tc>
      </w:tr>
      <w:tr w14:paraId="60305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616" w:type="pct"/>
            <w:noWrap w:val="0"/>
            <w:vAlign w:val="center"/>
          </w:tcPr>
          <w:p w14:paraId="38C8BB32">
            <w:pPr>
              <w:pStyle w:val="84"/>
              <w:wordWrap w:val="0"/>
              <w:topLinePunct/>
              <w:adjustRightInd w:val="0"/>
              <w:snapToGrid w:val="0"/>
              <w:jc w:val="center"/>
              <w:rPr>
                <w:rFonts w:hint="eastAsia"/>
                <w:b/>
                <w:sz w:val="21"/>
                <w:szCs w:val="21"/>
                <w:lang w:eastAsia="zh-CN"/>
              </w:rPr>
            </w:pPr>
            <w:r>
              <w:rPr>
                <w:rFonts w:hint="eastAsia"/>
                <w:b/>
                <w:sz w:val="21"/>
                <w:szCs w:val="21"/>
                <w:lang w:eastAsia="zh-CN"/>
              </w:rPr>
              <w:t>3.3.1</w:t>
            </w:r>
          </w:p>
        </w:tc>
        <w:tc>
          <w:tcPr>
            <w:tcW w:w="1301" w:type="pct"/>
            <w:noWrap w:val="0"/>
            <w:vAlign w:val="center"/>
          </w:tcPr>
          <w:p w14:paraId="5B019384">
            <w:pPr>
              <w:wordWrap w:val="0"/>
              <w:topLinePunct/>
              <w:jc w:val="center"/>
              <w:rPr>
                <w:rFonts w:hint="eastAsia"/>
                <w:b/>
                <w:sz w:val="21"/>
                <w:szCs w:val="21"/>
                <w:lang w:eastAsia="zh-CN"/>
              </w:rPr>
            </w:pPr>
            <w:r>
              <w:rPr>
                <w:rFonts w:hint="eastAsia"/>
                <w:b/>
                <w:sz w:val="21"/>
                <w:szCs w:val="21"/>
              </w:rPr>
              <w:t>响应</w:t>
            </w:r>
            <w:r>
              <w:rPr>
                <w:rFonts w:hint="eastAsia"/>
                <w:b/>
                <w:sz w:val="21"/>
                <w:szCs w:val="21"/>
                <w:lang w:eastAsia="zh-CN"/>
              </w:rPr>
              <w:t>文件</w:t>
            </w:r>
            <w:r>
              <w:rPr>
                <w:rFonts w:hint="eastAsia"/>
                <w:b/>
                <w:sz w:val="21"/>
                <w:szCs w:val="21"/>
              </w:rPr>
              <w:t>有效期</w:t>
            </w:r>
          </w:p>
        </w:tc>
        <w:tc>
          <w:tcPr>
            <w:tcW w:w="3083" w:type="pct"/>
            <w:noWrap w:val="0"/>
            <w:vAlign w:val="center"/>
          </w:tcPr>
          <w:p w14:paraId="4DE5B2EE">
            <w:pPr>
              <w:wordWrap w:val="0"/>
              <w:topLinePunct/>
              <w:adjustRightInd w:val="0"/>
              <w:snapToGrid w:val="0"/>
              <w:rPr>
                <w:rFonts w:hint="eastAsia"/>
                <w:bCs/>
                <w:sz w:val="21"/>
                <w:szCs w:val="21"/>
                <w:lang w:eastAsia="zh-CN"/>
              </w:rPr>
            </w:pPr>
            <w:r>
              <w:rPr>
                <w:rFonts w:hint="eastAsia"/>
                <w:bCs/>
                <w:sz w:val="21"/>
                <w:szCs w:val="21"/>
                <w:lang w:val="en-US" w:eastAsia="zh-CN"/>
              </w:rPr>
              <w:t>5</w:t>
            </w:r>
            <w:r>
              <w:rPr>
                <w:rFonts w:hint="eastAsia"/>
                <w:bCs/>
                <w:sz w:val="21"/>
                <w:szCs w:val="21"/>
                <w:lang w:eastAsia="zh-CN"/>
              </w:rPr>
              <w:t>天</w:t>
            </w:r>
          </w:p>
        </w:tc>
      </w:tr>
      <w:tr w14:paraId="3A6D1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6" w:type="pct"/>
            <w:noWrap w:val="0"/>
            <w:vAlign w:val="center"/>
          </w:tcPr>
          <w:p w14:paraId="21AF218B">
            <w:pPr>
              <w:pStyle w:val="84"/>
              <w:wordWrap w:val="0"/>
              <w:topLinePunct/>
              <w:adjustRightInd w:val="0"/>
              <w:snapToGrid w:val="0"/>
              <w:jc w:val="center"/>
              <w:rPr>
                <w:rFonts w:hint="eastAsia"/>
                <w:b/>
                <w:sz w:val="21"/>
                <w:szCs w:val="21"/>
                <w:lang w:eastAsia="zh-CN"/>
              </w:rPr>
            </w:pPr>
            <w:r>
              <w:rPr>
                <w:rFonts w:hint="eastAsia"/>
                <w:b/>
                <w:sz w:val="21"/>
                <w:szCs w:val="21"/>
                <w:lang w:eastAsia="zh-CN"/>
              </w:rPr>
              <w:t>3.4.1</w:t>
            </w:r>
          </w:p>
        </w:tc>
        <w:tc>
          <w:tcPr>
            <w:tcW w:w="1301" w:type="pct"/>
            <w:noWrap w:val="0"/>
            <w:vAlign w:val="center"/>
          </w:tcPr>
          <w:p w14:paraId="2AFE2F37">
            <w:pPr>
              <w:wordWrap w:val="0"/>
              <w:topLinePunct/>
              <w:jc w:val="center"/>
              <w:rPr>
                <w:rFonts w:hint="eastAsia"/>
                <w:b/>
                <w:sz w:val="21"/>
                <w:szCs w:val="21"/>
                <w:lang w:eastAsia="zh-CN"/>
              </w:rPr>
            </w:pPr>
            <w:r>
              <w:rPr>
                <w:rFonts w:hint="eastAsia"/>
                <w:b/>
                <w:sz w:val="21"/>
                <w:szCs w:val="21"/>
              </w:rPr>
              <w:t>响应保证金</w:t>
            </w:r>
          </w:p>
        </w:tc>
        <w:tc>
          <w:tcPr>
            <w:tcW w:w="3083" w:type="pct"/>
            <w:noWrap w:val="0"/>
            <w:vAlign w:val="center"/>
          </w:tcPr>
          <w:p w14:paraId="04226055">
            <w:pPr>
              <w:snapToGrid w:val="0"/>
              <w:rPr>
                <w:rFonts w:hint="eastAsia"/>
                <w:szCs w:val="21"/>
                <w:lang w:eastAsia="zh-CN"/>
              </w:rPr>
            </w:pPr>
            <w:r>
              <w:rPr>
                <w:rFonts w:hint="eastAsia"/>
                <w:szCs w:val="21"/>
              </w:rPr>
              <w:fldChar w:fldCharType="begin"/>
            </w:r>
            <w:r>
              <w:rPr>
                <w:rFonts w:hint="eastAsia"/>
                <w:szCs w:val="21"/>
                <w:lang w:eastAsia="zh-CN"/>
              </w:rPr>
              <w:instrText xml:space="preserve">eq \o\ac(□,</w:instrText>
            </w:r>
            <w:r>
              <w:rPr>
                <w:rFonts w:hint="eastAsia"/>
                <w:position w:val="2"/>
                <w:sz w:val="13"/>
                <w:szCs w:val="21"/>
                <w:lang w:eastAsia="zh-CN"/>
              </w:rPr>
              <w:instrText xml:space="preserve">√</w:instrText>
            </w:r>
            <w:r>
              <w:rPr>
                <w:rFonts w:hint="eastAsia"/>
                <w:szCs w:val="21"/>
                <w:lang w:eastAsia="zh-CN"/>
              </w:rPr>
              <w:instrText xml:space="preserve">)</w:instrText>
            </w:r>
            <w:r>
              <w:rPr>
                <w:rFonts w:hint="eastAsia"/>
                <w:szCs w:val="21"/>
              </w:rPr>
              <w:fldChar w:fldCharType="end"/>
            </w:r>
            <w:r>
              <w:rPr>
                <w:rFonts w:hint="eastAsia"/>
                <w:szCs w:val="21"/>
                <w:lang w:eastAsia="zh-CN"/>
              </w:rPr>
              <w:t>不要求递交</w:t>
            </w:r>
          </w:p>
          <w:p w14:paraId="78B87E21">
            <w:pPr>
              <w:snapToGrid w:val="0"/>
              <w:rPr>
                <w:rFonts w:hint="eastAsia"/>
                <w:szCs w:val="21"/>
                <w:lang w:eastAsia="zh-CN"/>
              </w:rPr>
            </w:pPr>
            <w:r>
              <w:rPr>
                <w:rFonts w:hint="eastAsia"/>
                <w:szCs w:val="21"/>
              </w:rPr>
              <w:fldChar w:fldCharType="begin"/>
            </w:r>
            <w:r>
              <w:rPr>
                <w:rFonts w:hint="eastAsia"/>
                <w:szCs w:val="21"/>
                <w:lang w:eastAsia="zh-CN"/>
              </w:rPr>
              <w:instrText xml:space="preserve">eq \o\ac(□)</w:instrText>
            </w:r>
            <w:r>
              <w:rPr>
                <w:rFonts w:hint="eastAsia"/>
                <w:szCs w:val="21"/>
              </w:rPr>
              <w:fldChar w:fldCharType="end"/>
            </w:r>
            <w:r>
              <w:rPr>
                <w:rFonts w:hint="eastAsia"/>
                <w:szCs w:val="21"/>
                <w:lang w:eastAsia="zh-CN"/>
              </w:rPr>
              <w:t>要求递交</w:t>
            </w:r>
          </w:p>
          <w:p w14:paraId="00258211">
            <w:pPr>
              <w:textAlignment w:val="baseline"/>
              <w:rPr>
                <w:rFonts w:hint="eastAsia"/>
                <w:szCs w:val="21"/>
                <w:lang w:eastAsia="zh-CN"/>
              </w:rPr>
            </w:pPr>
            <w:r>
              <w:rPr>
                <w:rFonts w:hint="eastAsia"/>
                <w:szCs w:val="21"/>
                <w:lang w:eastAsia="zh-CN"/>
              </w:rPr>
              <w:t>形式：</w:t>
            </w:r>
            <w:r>
              <w:rPr>
                <w:rFonts w:hint="eastAsia"/>
                <w:szCs w:val="21"/>
                <w:u w:val="single"/>
                <w:lang w:eastAsia="zh-CN"/>
              </w:rPr>
              <w:t xml:space="preserve">     </w:t>
            </w:r>
          </w:p>
          <w:p w14:paraId="40DA6EA2">
            <w:pPr>
              <w:textAlignment w:val="baseline"/>
              <w:rPr>
                <w:rFonts w:hint="eastAsia"/>
                <w:b/>
                <w:bCs/>
                <w:szCs w:val="21"/>
                <w:lang w:eastAsia="zh-CN"/>
              </w:rPr>
            </w:pPr>
            <w:r>
              <w:rPr>
                <w:rFonts w:hint="eastAsia"/>
                <w:szCs w:val="21"/>
                <w:lang w:eastAsia="zh-CN"/>
              </w:rPr>
              <w:t>金额：</w:t>
            </w:r>
            <w:r>
              <w:rPr>
                <w:rFonts w:hint="eastAsia"/>
                <w:b/>
                <w:bCs/>
                <w:szCs w:val="21"/>
                <w:u w:val="single"/>
                <w:lang w:eastAsia="zh-CN"/>
              </w:rPr>
              <w:t xml:space="preserve">           </w:t>
            </w:r>
            <w:r>
              <w:rPr>
                <w:rFonts w:hint="eastAsia"/>
                <w:b/>
                <w:bCs/>
                <w:szCs w:val="21"/>
                <w:lang w:eastAsia="zh-CN"/>
              </w:rPr>
              <w:t>元整（¥</w:t>
            </w:r>
            <w:r>
              <w:rPr>
                <w:rFonts w:hint="eastAsia"/>
                <w:b/>
                <w:bCs/>
                <w:szCs w:val="21"/>
                <w:u w:val="single"/>
                <w:lang w:eastAsia="zh-CN"/>
              </w:rPr>
              <w:t xml:space="preserve">         </w:t>
            </w:r>
            <w:r>
              <w:rPr>
                <w:rFonts w:hint="eastAsia"/>
                <w:b/>
                <w:bCs/>
                <w:szCs w:val="21"/>
                <w:lang w:eastAsia="zh-CN"/>
              </w:rPr>
              <w:t>）</w:t>
            </w:r>
          </w:p>
          <w:p w14:paraId="5214F034">
            <w:pPr>
              <w:textAlignment w:val="baseline"/>
              <w:rPr>
                <w:rFonts w:hint="eastAsia"/>
                <w:szCs w:val="21"/>
                <w:lang w:eastAsia="zh-CN"/>
              </w:rPr>
            </w:pPr>
            <w:r>
              <w:rPr>
                <w:rFonts w:hint="eastAsia"/>
                <w:szCs w:val="21"/>
                <w:lang w:eastAsia="zh-CN"/>
              </w:rPr>
              <w:t>有效期：同响应有效期</w:t>
            </w:r>
          </w:p>
        </w:tc>
      </w:tr>
      <w:tr w14:paraId="5195F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6" w:type="pct"/>
            <w:noWrap w:val="0"/>
            <w:vAlign w:val="center"/>
          </w:tcPr>
          <w:p w14:paraId="7AB2FDF3">
            <w:pPr>
              <w:pStyle w:val="84"/>
              <w:wordWrap w:val="0"/>
              <w:topLinePunct/>
              <w:adjustRightInd w:val="0"/>
              <w:snapToGrid w:val="0"/>
              <w:jc w:val="center"/>
              <w:rPr>
                <w:rFonts w:hint="eastAsia"/>
                <w:sz w:val="21"/>
                <w:szCs w:val="21"/>
                <w:lang w:eastAsia="zh-CN"/>
              </w:rPr>
            </w:pPr>
            <w:r>
              <w:rPr>
                <w:rFonts w:hint="eastAsia"/>
                <w:sz w:val="21"/>
                <w:szCs w:val="21"/>
                <w:lang w:eastAsia="zh-CN"/>
              </w:rPr>
              <w:t>3.4.2（3）</w:t>
            </w:r>
          </w:p>
        </w:tc>
        <w:tc>
          <w:tcPr>
            <w:tcW w:w="1301" w:type="pct"/>
            <w:noWrap w:val="0"/>
            <w:vAlign w:val="center"/>
          </w:tcPr>
          <w:p w14:paraId="107D7182">
            <w:pPr>
              <w:wordWrap w:val="0"/>
              <w:topLinePunct/>
              <w:jc w:val="center"/>
              <w:rPr>
                <w:rFonts w:hint="eastAsia"/>
                <w:sz w:val="21"/>
                <w:szCs w:val="21"/>
                <w:lang w:eastAsia="zh-CN"/>
              </w:rPr>
            </w:pPr>
            <w:r>
              <w:rPr>
                <w:rFonts w:hint="eastAsia"/>
                <w:sz w:val="21"/>
                <w:szCs w:val="21"/>
                <w:lang w:eastAsia="zh-CN"/>
              </w:rPr>
              <w:t>不退还响应保证金的其他情形</w:t>
            </w:r>
          </w:p>
        </w:tc>
        <w:tc>
          <w:tcPr>
            <w:tcW w:w="3083" w:type="pct"/>
            <w:noWrap w:val="0"/>
            <w:vAlign w:val="center"/>
          </w:tcPr>
          <w:p w14:paraId="277B4F1A">
            <w:pPr>
              <w:wordWrap w:val="0"/>
              <w:topLinePunct/>
              <w:adjustRightInd w:val="0"/>
              <w:snapToGrid w:val="0"/>
              <w:rPr>
                <w:rFonts w:hint="eastAsia"/>
                <w:sz w:val="21"/>
                <w:szCs w:val="21"/>
                <w:lang w:eastAsia="zh-CN"/>
              </w:rPr>
            </w:pPr>
            <w:r>
              <w:rPr>
                <w:rFonts w:hint="eastAsia"/>
                <w:sz w:val="21"/>
                <w:szCs w:val="21"/>
                <w:lang w:eastAsia="zh-CN"/>
              </w:rPr>
              <w:t>/</w:t>
            </w:r>
          </w:p>
        </w:tc>
      </w:tr>
      <w:tr w14:paraId="097FC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jc w:val="center"/>
        </w:trPr>
        <w:tc>
          <w:tcPr>
            <w:tcW w:w="616" w:type="pct"/>
            <w:noWrap w:val="0"/>
            <w:vAlign w:val="center"/>
          </w:tcPr>
          <w:p w14:paraId="49839CE0">
            <w:pPr>
              <w:pStyle w:val="84"/>
              <w:wordWrap w:val="0"/>
              <w:topLinePunct/>
              <w:adjustRightInd w:val="0"/>
              <w:snapToGrid w:val="0"/>
              <w:jc w:val="center"/>
              <w:rPr>
                <w:rFonts w:hint="eastAsia"/>
                <w:bCs/>
                <w:sz w:val="21"/>
                <w:szCs w:val="21"/>
                <w:lang w:eastAsia="zh-CN"/>
              </w:rPr>
            </w:pPr>
            <w:r>
              <w:rPr>
                <w:rFonts w:hint="eastAsia"/>
                <w:bCs/>
                <w:sz w:val="21"/>
                <w:szCs w:val="21"/>
                <w:lang w:eastAsia="zh-CN"/>
              </w:rPr>
              <w:t>3.5</w:t>
            </w:r>
          </w:p>
        </w:tc>
        <w:tc>
          <w:tcPr>
            <w:tcW w:w="1301" w:type="pct"/>
            <w:noWrap w:val="0"/>
            <w:vAlign w:val="center"/>
          </w:tcPr>
          <w:p w14:paraId="647CEED2">
            <w:pPr>
              <w:wordWrap w:val="0"/>
              <w:topLinePunct/>
              <w:jc w:val="center"/>
              <w:rPr>
                <w:rFonts w:hint="eastAsia"/>
                <w:bCs/>
                <w:sz w:val="21"/>
                <w:szCs w:val="21"/>
                <w:lang w:eastAsia="zh-CN"/>
              </w:rPr>
            </w:pPr>
            <w:r>
              <w:rPr>
                <w:rFonts w:hint="eastAsia"/>
                <w:bCs/>
                <w:sz w:val="21"/>
                <w:szCs w:val="21"/>
                <w:lang w:eastAsia="zh-CN"/>
              </w:rPr>
              <w:t>供应商资格要求</w:t>
            </w:r>
          </w:p>
        </w:tc>
        <w:tc>
          <w:tcPr>
            <w:tcW w:w="3083" w:type="pct"/>
            <w:noWrap w:val="0"/>
            <w:vAlign w:val="center"/>
          </w:tcPr>
          <w:p w14:paraId="604AD9D8">
            <w:pPr>
              <w:wordWrap w:val="0"/>
              <w:topLinePunct/>
              <w:adjustRightInd w:val="0"/>
              <w:snapToGrid w:val="0"/>
              <w:rPr>
                <w:bCs/>
                <w:sz w:val="21"/>
                <w:szCs w:val="21"/>
                <w:lang w:eastAsia="zh-CN"/>
              </w:rPr>
            </w:pPr>
            <w:r>
              <w:rPr>
                <w:rFonts w:hint="eastAsia"/>
                <w:szCs w:val="21"/>
                <w:lang w:eastAsia="zh-CN"/>
              </w:rPr>
              <w:t>提供满足第一章“</w:t>
            </w:r>
            <w:r>
              <w:rPr>
                <w:rFonts w:hint="eastAsia"/>
                <w:bCs/>
                <w:szCs w:val="21"/>
                <w:lang w:eastAsia="zh-CN"/>
              </w:rPr>
              <w:t>询比采购公告</w:t>
            </w:r>
            <w:bookmarkStart w:id="33" w:name="OLE_LINK2"/>
            <w:r>
              <w:rPr>
                <w:rFonts w:hint="eastAsia"/>
                <w:bCs/>
                <w:szCs w:val="21"/>
                <w:lang w:eastAsia="zh-CN"/>
              </w:rPr>
              <w:t>（或询比采购邀请书）</w:t>
            </w:r>
            <w:bookmarkEnd w:id="33"/>
            <w:r>
              <w:rPr>
                <w:rFonts w:hint="eastAsia"/>
                <w:szCs w:val="21"/>
                <w:lang w:eastAsia="zh-CN"/>
              </w:rPr>
              <w:t>”要求的资料。</w:t>
            </w:r>
          </w:p>
        </w:tc>
      </w:tr>
      <w:tr w14:paraId="20E57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6" w:type="pct"/>
            <w:noWrap w:val="0"/>
            <w:vAlign w:val="center"/>
          </w:tcPr>
          <w:p w14:paraId="223607B7">
            <w:pPr>
              <w:pStyle w:val="84"/>
              <w:wordWrap w:val="0"/>
              <w:topLinePunct/>
              <w:adjustRightInd w:val="0"/>
              <w:snapToGrid w:val="0"/>
              <w:jc w:val="center"/>
              <w:rPr>
                <w:rFonts w:hint="eastAsia"/>
                <w:b/>
                <w:sz w:val="21"/>
                <w:szCs w:val="21"/>
                <w:lang w:eastAsia="zh-CN"/>
              </w:rPr>
            </w:pPr>
            <w:r>
              <w:rPr>
                <w:rFonts w:hint="eastAsia"/>
                <w:b/>
                <w:sz w:val="21"/>
                <w:szCs w:val="21"/>
                <w:lang w:eastAsia="zh-CN"/>
              </w:rPr>
              <w:t>3.7.2（2）</w:t>
            </w:r>
          </w:p>
        </w:tc>
        <w:tc>
          <w:tcPr>
            <w:tcW w:w="1301" w:type="pct"/>
            <w:noWrap w:val="0"/>
            <w:vAlign w:val="center"/>
          </w:tcPr>
          <w:p w14:paraId="6A979364">
            <w:pPr>
              <w:topLinePunct/>
              <w:jc w:val="center"/>
              <w:rPr>
                <w:rFonts w:hint="eastAsia"/>
                <w:b/>
                <w:sz w:val="21"/>
                <w:szCs w:val="21"/>
                <w:lang w:eastAsia="zh-CN"/>
              </w:rPr>
            </w:pPr>
            <w:r>
              <w:rPr>
                <w:rFonts w:hint="eastAsia"/>
                <w:b/>
                <w:sz w:val="21"/>
                <w:szCs w:val="21"/>
                <w:lang w:eastAsia="zh-CN"/>
              </w:rPr>
              <w:t>响应文件副本份数及电子版要求</w:t>
            </w:r>
          </w:p>
        </w:tc>
        <w:tc>
          <w:tcPr>
            <w:tcW w:w="3083" w:type="pct"/>
            <w:noWrap w:val="0"/>
            <w:vAlign w:val="center"/>
          </w:tcPr>
          <w:p w14:paraId="69F69EBE">
            <w:pPr>
              <w:rPr>
                <w:rFonts w:hint="eastAsia"/>
                <w:szCs w:val="21"/>
                <w:lang w:eastAsia="zh-CN"/>
              </w:rPr>
            </w:pPr>
            <w:r>
              <w:rPr>
                <w:rFonts w:hint="eastAsia"/>
                <w:szCs w:val="21"/>
                <w:lang w:eastAsia="zh-CN"/>
              </w:rPr>
              <w:t>响应文件副本：</w:t>
            </w:r>
            <w:r>
              <w:rPr>
                <w:rFonts w:hint="eastAsia"/>
                <w:szCs w:val="21"/>
                <w:u w:val="single"/>
                <w:lang w:val="en-US" w:eastAsia="zh-CN"/>
              </w:rPr>
              <w:t>/</w:t>
            </w:r>
            <w:r>
              <w:rPr>
                <w:rFonts w:hint="eastAsia"/>
                <w:szCs w:val="21"/>
                <w:lang w:eastAsia="zh-CN"/>
              </w:rPr>
              <w:t>份</w:t>
            </w:r>
          </w:p>
          <w:p w14:paraId="762F06DA">
            <w:pPr>
              <w:rPr>
                <w:rFonts w:hint="eastAsia"/>
                <w:szCs w:val="21"/>
                <w:lang w:eastAsia="zh-CN"/>
              </w:rPr>
            </w:pPr>
            <w:r>
              <w:rPr>
                <w:rFonts w:hint="eastAsia"/>
                <w:szCs w:val="21"/>
                <w:lang w:eastAsia="zh-CN"/>
              </w:rPr>
              <w:t>是否要求提供电子版响应文件；</w:t>
            </w:r>
          </w:p>
          <w:p w14:paraId="250DB9CB">
            <w:pPr>
              <w:rPr>
                <w:rFonts w:hint="eastAsia"/>
                <w:szCs w:val="21"/>
                <w:lang w:eastAsia="zh-CN"/>
              </w:rPr>
            </w:pPr>
            <w:r>
              <w:rPr>
                <w:rFonts w:hint="eastAsia"/>
                <w:szCs w:val="21"/>
                <w:lang w:eastAsia="zh-CN"/>
              </w:rPr>
              <w:t>☑不要求</w:t>
            </w:r>
          </w:p>
          <w:p w14:paraId="23F8329B">
            <w:pPr>
              <w:topLinePunct/>
              <w:rPr>
                <w:rFonts w:hint="eastAsia"/>
                <w:b/>
                <w:sz w:val="21"/>
                <w:szCs w:val="21"/>
                <w:lang w:eastAsia="zh-CN"/>
              </w:rPr>
            </w:pPr>
            <w:r>
              <w:rPr>
                <w:rFonts w:hint="eastAsia"/>
                <w:szCs w:val="21"/>
                <w:lang w:eastAsia="zh-CN"/>
              </w:rPr>
              <w:t>□要求，提供电子版响应文件的形式：U盘</w:t>
            </w:r>
          </w:p>
        </w:tc>
      </w:tr>
      <w:tr w14:paraId="6483E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616" w:type="pct"/>
            <w:noWrap w:val="0"/>
            <w:vAlign w:val="center"/>
          </w:tcPr>
          <w:p w14:paraId="51D21D06">
            <w:pPr>
              <w:pStyle w:val="84"/>
              <w:wordWrap w:val="0"/>
              <w:topLinePunct/>
              <w:adjustRightInd w:val="0"/>
              <w:snapToGrid w:val="0"/>
              <w:jc w:val="center"/>
              <w:rPr>
                <w:rFonts w:hint="eastAsia"/>
                <w:b/>
                <w:sz w:val="21"/>
                <w:szCs w:val="21"/>
                <w:lang w:eastAsia="zh-CN"/>
              </w:rPr>
            </w:pPr>
            <w:r>
              <w:rPr>
                <w:rFonts w:hint="eastAsia"/>
                <w:b/>
                <w:sz w:val="21"/>
                <w:szCs w:val="21"/>
                <w:lang w:eastAsia="zh-CN"/>
              </w:rPr>
              <w:t>4.1.1</w:t>
            </w:r>
          </w:p>
        </w:tc>
        <w:tc>
          <w:tcPr>
            <w:tcW w:w="1301" w:type="pct"/>
            <w:noWrap w:val="0"/>
            <w:vAlign w:val="center"/>
          </w:tcPr>
          <w:p w14:paraId="72FF797D">
            <w:pPr>
              <w:wordWrap w:val="0"/>
              <w:topLinePunct/>
              <w:jc w:val="center"/>
              <w:rPr>
                <w:rFonts w:hint="eastAsia"/>
                <w:b/>
                <w:sz w:val="21"/>
                <w:szCs w:val="21"/>
                <w:lang w:eastAsia="zh-CN"/>
              </w:rPr>
            </w:pPr>
            <w:r>
              <w:rPr>
                <w:rFonts w:hint="eastAsia"/>
                <w:b/>
                <w:sz w:val="21"/>
                <w:szCs w:val="21"/>
              </w:rPr>
              <w:t>响应文件密封</w:t>
            </w:r>
          </w:p>
        </w:tc>
        <w:tc>
          <w:tcPr>
            <w:tcW w:w="3083" w:type="pct"/>
            <w:noWrap w:val="0"/>
            <w:vAlign w:val="center"/>
          </w:tcPr>
          <w:p w14:paraId="59AF9CB0">
            <w:pPr>
              <w:pStyle w:val="84"/>
              <w:tabs>
                <w:tab w:val="left" w:pos="660"/>
                <w:tab w:val="left" w:pos="1641"/>
              </w:tabs>
              <w:wordWrap w:val="0"/>
              <w:topLinePunct/>
              <w:adjustRightInd w:val="0"/>
              <w:snapToGrid w:val="0"/>
              <w:rPr>
                <w:rFonts w:hint="eastAsia"/>
                <w:b/>
                <w:sz w:val="21"/>
                <w:szCs w:val="21"/>
                <w:lang w:eastAsia="zh-CN"/>
              </w:rPr>
            </w:pPr>
            <w:r>
              <w:rPr>
                <w:rFonts w:hint="eastAsia"/>
                <w:bCs/>
                <w:color w:val="000000"/>
                <w:sz w:val="21"/>
                <w:szCs w:val="21"/>
                <w:lang w:eastAsia="zh-CN"/>
              </w:rPr>
              <w:t>需要密封。供应商应在递交截止时间之前密封递交响应文件，且应在规定时间内，以书面形式密封提交最终报价和有关承诺。</w:t>
            </w:r>
          </w:p>
        </w:tc>
      </w:tr>
      <w:tr w14:paraId="2F5DF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616" w:type="pct"/>
            <w:noWrap w:val="0"/>
            <w:vAlign w:val="center"/>
          </w:tcPr>
          <w:p w14:paraId="247FFE22">
            <w:pPr>
              <w:pStyle w:val="84"/>
              <w:wordWrap w:val="0"/>
              <w:topLinePunct/>
              <w:adjustRightInd w:val="0"/>
              <w:snapToGrid w:val="0"/>
              <w:jc w:val="center"/>
              <w:rPr>
                <w:rFonts w:hint="eastAsia"/>
                <w:sz w:val="21"/>
                <w:szCs w:val="21"/>
                <w:lang w:eastAsia="zh-CN"/>
              </w:rPr>
            </w:pPr>
            <w:r>
              <w:rPr>
                <w:rFonts w:hint="eastAsia"/>
                <w:sz w:val="21"/>
                <w:szCs w:val="21"/>
                <w:lang w:eastAsia="zh-CN"/>
              </w:rPr>
              <w:t>4.1.2</w:t>
            </w:r>
          </w:p>
        </w:tc>
        <w:tc>
          <w:tcPr>
            <w:tcW w:w="1301" w:type="pct"/>
            <w:noWrap w:val="0"/>
            <w:vAlign w:val="center"/>
          </w:tcPr>
          <w:p w14:paraId="24671C5A">
            <w:pPr>
              <w:wordWrap w:val="0"/>
              <w:topLinePunct/>
              <w:jc w:val="center"/>
              <w:rPr>
                <w:rFonts w:hint="eastAsia"/>
                <w:sz w:val="21"/>
                <w:szCs w:val="21"/>
                <w:lang w:eastAsia="zh-CN"/>
              </w:rPr>
            </w:pPr>
            <w:r>
              <w:rPr>
                <w:rFonts w:hint="eastAsia"/>
                <w:sz w:val="21"/>
                <w:szCs w:val="21"/>
              </w:rPr>
              <w:t>封套上应载明的信息</w:t>
            </w:r>
          </w:p>
        </w:tc>
        <w:tc>
          <w:tcPr>
            <w:tcW w:w="3083" w:type="pct"/>
            <w:noWrap w:val="0"/>
            <w:vAlign w:val="center"/>
          </w:tcPr>
          <w:p w14:paraId="33E606A8">
            <w:pPr>
              <w:adjustRightInd w:val="0"/>
              <w:snapToGrid w:val="0"/>
              <w:rPr>
                <w:sz w:val="21"/>
                <w:szCs w:val="21"/>
                <w:lang w:eastAsia="zh-CN"/>
              </w:rPr>
            </w:pPr>
            <w:r>
              <w:rPr>
                <w:rFonts w:hint="eastAsia"/>
                <w:sz w:val="21"/>
                <w:szCs w:val="21"/>
                <w:lang w:eastAsia="zh-CN"/>
              </w:rPr>
              <w:t>供应商名称</w:t>
            </w:r>
            <w:r>
              <w:rPr>
                <w:sz w:val="21"/>
                <w:szCs w:val="21"/>
                <w:lang w:eastAsia="zh-CN"/>
              </w:rPr>
              <w:t>：</w:t>
            </w:r>
            <w:r>
              <w:rPr>
                <w:rFonts w:hint="eastAsia"/>
                <w:sz w:val="21"/>
                <w:szCs w:val="21"/>
                <w:lang w:eastAsia="zh-CN"/>
              </w:rPr>
              <w:t xml:space="preserve"> </w:t>
            </w:r>
            <w:r>
              <w:rPr>
                <w:sz w:val="21"/>
                <w:szCs w:val="21"/>
                <w:lang w:eastAsia="zh-CN"/>
              </w:rPr>
              <w:t xml:space="preserve"> </w:t>
            </w:r>
          </w:p>
          <w:p w14:paraId="44D44C60">
            <w:pPr>
              <w:adjustRightInd w:val="0"/>
              <w:snapToGrid w:val="0"/>
              <w:rPr>
                <w:sz w:val="21"/>
                <w:szCs w:val="21"/>
                <w:lang w:eastAsia="zh-CN"/>
              </w:rPr>
            </w:pPr>
            <w:r>
              <w:rPr>
                <w:rFonts w:hint="eastAsia"/>
                <w:sz w:val="21"/>
                <w:szCs w:val="21"/>
                <w:lang w:eastAsia="zh-CN"/>
              </w:rPr>
              <w:t>供应商地址</w:t>
            </w:r>
            <w:r>
              <w:rPr>
                <w:sz w:val="21"/>
                <w:szCs w:val="21"/>
                <w:lang w:eastAsia="zh-CN"/>
              </w:rPr>
              <w:t>：</w:t>
            </w:r>
            <w:r>
              <w:rPr>
                <w:rFonts w:hint="eastAsia"/>
                <w:sz w:val="21"/>
                <w:szCs w:val="21"/>
                <w:lang w:eastAsia="zh-CN"/>
              </w:rPr>
              <w:t xml:space="preserve"> </w:t>
            </w:r>
            <w:r>
              <w:rPr>
                <w:sz w:val="21"/>
                <w:szCs w:val="21"/>
                <w:lang w:eastAsia="zh-CN"/>
              </w:rPr>
              <w:t xml:space="preserve"> </w:t>
            </w:r>
            <w:r>
              <w:rPr>
                <w:rFonts w:hint="eastAsia"/>
                <w:sz w:val="21"/>
                <w:szCs w:val="21"/>
                <w:lang w:eastAsia="zh-CN"/>
              </w:rPr>
              <w:t xml:space="preserve"> </w:t>
            </w:r>
          </w:p>
          <w:p w14:paraId="1D0ED362">
            <w:pPr>
              <w:adjustRightInd w:val="0"/>
              <w:snapToGrid w:val="0"/>
              <w:rPr>
                <w:rFonts w:hint="eastAsia"/>
                <w:snapToGrid w:val="0"/>
                <w:sz w:val="21"/>
                <w:szCs w:val="21"/>
                <w:lang w:eastAsia="zh-CN"/>
              </w:rPr>
            </w:pPr>
            <w:r>
              <w:rPr>
                <w:rFonts w:hint="eastAsia"/>
                <w:snapToGrid w:val="0"/>
                <w:sz w:val="21"/>
                <w:szCs w:val="21"/>
                <w:u w:val="single"/>
                <w:lang w:eastAsia="zh-CN"/>
              </w:rPr>
              <w:t xml:space="preserve">新疆哈密水务有限公司2025年三水厂标准化建设项目（仪表箱采购） </w:t>
            </w:r>
            <w:r>
              <w:rPr>
                <w:rFonts w:hint="eastAsia"/>
                <w:snapToGrid w:val="0"/>
                <w:sz w:val="21"/>
                <w:szCs w:val="21"/>
                <w:lang w:eastAsia="zh-CN"/>
              </w:rPr>
              <w:t>响应文件</w:t>
            </w:r>
          </w:p>
          <w:p w14:paraId="0B47C353">
            <w:pPr>
              <w:adjustRightInd w:val="0"/>
              <w:snapToGrid w:val="0"/>
              <w:rPr>
                <w:snapToGrid w:val="0"/>
                <w:color w:val="auto"/>
                <w:sz w:val="21"/>
                <w:szCs w:val="21"/>
                <w:lang w:eastAsia="zh-CN"/>
              </w:rPr>
            </w:pPr>
            <w:r>
              <w:rPr>
                <w:rFonts w:hint="eastAsia"/>
                <w:snapToGrid w:val="0"/>
                <w:sz w:val="21"/>
                <w:szCs w:val="21"/>
                <w:lang w:eastAsia="zh-CN"/>
              </w:rPr>
              <w:t>采购</w:t>
            </w:r>
            <w:r>
              <w:rPr>
                <w:snapToGrid w:val="0"/>
                <w:sz w:val="21"/>
                <w:szCs w:val="21"/>
                <w:lang w:eastAsia="zh-CN"/>
              </w:rPr>
              <w:t>项目编号</w:t>
            </w:r>
            <w:r>
              <w:rPr>
                <w:snapToGrid w:val="0"/>
                <w:color w:val="auto"/>
                <w:sz w:val="21"/>
                <w:szCs w:val="21"/>
                <w:lang w:eastAsia="zh-CN"/>
              </w:rPr>
              <w:t>：</w:t>
            </w:r>
            <w:r>
              <w:rPr>
                <w:rFonts w:hint="eastAsia" w:ascii="宋体" w:hAnsi="宋体" w:eastAsia="宋体" w:cs="宋体"/>
                <w:bCs w:val="0"/>
                <w:color w:val="auto"/>
                <w:szCs w:val="21"/>
                <w:u w:val="single"/>
              </w:rPr>
              <w:t>SKY-SCL-03-2</w:t>
            </w:r>
          </w:p>
          <w:p w14:paraId="42F24DA9">
            <w:pPr>
              <w:pStyle w:val="84"/>
              <w:tabs>
                <w:tab w:val="left" w:pos="1397"/>
                <w:tab w:val="left" w:pos="2167"/>
                <w:tab w:val="left" w:pos="2940"/>
              </w:tabs>
              <w:wordWrap w:val="0"/>
              <w:topLinePunct/>
              <w:adjustRightInd w:val="0"/>
              <w:snapToGrid w:val="0"/>
              <w:rPr>
                <w:rFonts w:hint="default"/>
                <w:sz w:val="21"/>
                <w:szCs w:val="21"/>
                <w:lang w:val="en-US" w:eastAsia="zh-CN"/>
              </w:rPr>
            </w:pPr>
            <w:r>
              <w:rPr>
                <w:rFonts w:hint="eastAsia"/>
                <w:snapToGrid w:val="0"/>
                <w:color w:val="auto"/>
                <w:sz w:val="21"/>
                <w:szCs w:val="21"/>
                <w:lang w:eastAsia="zh-CN"/>
              </w:rPr>
              <w:t>在</w:t>
            </w:r>
            <w:r>
              <w:rPr>
                <w:rFonts w:hint="eastAsia"/>
                <w:snapToGrid w:val="0"/>
                <w:color w:val="auto"/>
                <w:sz w:val="21"/>
                <w:szCs w:val="21"/>
                <w:u w:val="single"/>
                <w:lang w:val="en-US" w:eastAsia="zh-CN"/>
              </w:rPr>
              <w:t>2026</w:t>
            </w:r>
            <w:r>
              <w:rPr>
                <w:rFonts w:hint="eastAsia"/>
                <w:snapToGrid w:val="0"/>
                <w:color w:val="auto"/>
                <w:sz w:val="21"/>
                <w:szCs w:val="21"/>
                <w:lang w:eastAsia="zh-CN"/>
              </w:rPr>
              <w:t>年</w:t>
            </w:r>
            <w:r>
              <w:rPr>
                <w:rFonts w:hint="eastAsia"/>
                <w:snapToGrid w:val="0"/>
                <w:color w:val="auto"/>
                <w:sz w:val="21"/>
                <w:szCs w:val="21"/>
                <w:u w:val="single"/>
                <w:lang w:val="en-US" w:eastAsia="zh-CN"/>
              </w:rPr>
              <w:t>3</w:t>
            </w:r>
            <w:r>
              <w:rPr>
                <w:rFonts w:hint="eastAsia"/>
                <w:snapToGrid w:val="0"/>
                <w:color w:val="auto"/>
                <w:sz w:val="21"/>
                <w:szCs w:val="21"/>
                <w:lang w:eastAsia="zh-CN"/>
              </w:rPr>
              <w:t>月</w:t>
            </w:r>
            <w:r>
              <w:rPr>
                <w:rFonts w:hint="eastAsia"/>
                <w:snapToGrid w:val="0"/>
                <w:color w:val="auto"/>
                <w:sz w:val="21"/>
                <w:szCs w:val="21"/>
                <w:u w:val="single"/>
                <w:lang w:val="en-US" w:eastAsia="zh-CN"/>
              </w:rPr>
              <w:t>30</w:t>
            </w:r>
            <w:r>
              <w:rPr>
                <w:rFonts w:hint="eastAsia"/>
                <w:snapToGrid w:val="0"/>
                <w:color w:val="auto"/>
                <w:sz w:val="21"/>
                <w:szCs w:val="21"/>
                <w:lang w:eastAsia="zh-CN"/>
              </w:rPr>
              <w:t>日</w:t>
            </w:r>
            <w:r>
              <w:rPr>
                <w:rFonts w:hint="eastAsia"/>
                <w:snapToGrid w:val="0"/>
                <w:color w:val="auto"/>
                <w:sz w:val="21"/>
                <w:szCs w:val="21"/>
                <w:u w:val="single"/>
                <w:lang w:val="en-US" w:eastAsia="zh-CN"/>
              </w:rPr>
              <w:t>15</w:t>
            </w:r>
            <w:r>
              <w:rPr>
                <w:rFonts w:hint="eastAsia"/>
                <w:snapToGrid w:val="0"/>
                <w:color w:val="auto"/>
                <w:sz w:val="21"/>
                <w:szCs w:val="21"/>
                <w:lang w:eastAsia="zh-CN"/>
              </w:rPr>
              <w:t>时</w:t>
            </w:r>
            <w:r>
              <w:rPr>
                <w:rFonts w:hint="eastAsia"/>
                <w:snapToGrid w:val="0"/>
                <w:color w:val="auto"/>
                <w:sz w:val="21"/>
                <w:szCs w:val="21"/>
                <w:u w:val="single"/>
                <w:lang w:val="en-US" w:eastAsia="zh-CN"/>
              </w:rPr>
              <w:t>00</w:t>
            </w:r>
            <w:r>
              <w:rPr>
                <w:rFonts w:hint="eastAsia"/>
                <w:snapToGrid w:val="0"/>
                <w:color w:val="auto"/>
                <w:sz w:val="21"/>
                <w:szCs w:val="21"/>
                <w:lang w:eastAsia="zh-CN"/>
              </w:rPr>
              <w:t>分前</w:t>
            </w:r>
            <w:r>
              <w:rPr>
                <w:snapToGrid w:val="0"/>
                <w:color w:val="auto"/>
                <w:sz w:val="21"/>
                <w:szCs w:val="21"/>
                <w:lang w:eastAsia="zh-CN"/>
              </w:rPr>
              <w:t>不</w:t>
            </w:r>
            <w:r>
              <w:rPr>
                <w:snapToGrid w:val="0"/>
                <w:sz w:val="21"/>
                <w:szCs w:val="21"/>
                <w:lang w:eastAsia="zh-CN"/>
              </w:rPr>
              <w:t>得开</w:t>
            </w:r>
            <w:r>
              <w:rPr>
                <w:snapToGrid w:val="0"/>
                <w:sz w:val="21"/>
                <w:szCs w:val="21"/>
                <w:highlight w:val="none"/>
                <w:lang w:eastAsia="zh-CN"/>
              </w:rPr>
              <w:t>启</w:t>
            </w:r>
            <w:r>
              <w:rPr>
                <w:rFonts w:hint="eastAsia"/>
                <w:snapToGrid w:val="0"/>
                <w:sz w:val="21"/>
                <w:szCs w:val="21"/>
                <w:highlight w:val="none"/>
                <w:lang w:val="en-US" w:eastAsia="zh-CN"/>
              </w:rPr>
              <w:t>或解密</w:t>
            </w:r>
          </w:p>
        </w:tc>
      </w:tr>
      <w:tr w14:paraId="00B98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6" w:type="pct"/>
            <w:noWrap w:val="0"/>
            <w:vAlign w:val="center"/>
          </w:tcPr>
          <w:p w14:paraId="077C6F12">
            <w:pPr>
              <w:pStyle w:val="84"/>
              <w:wordWrap w:val="0"/>
              <w:topLinePunct/>
              <w:adjustRightInd w:val="0"/>
              <w:snapToGrid w:val="0"/>
              <w:jc w:val="center"/>
              <w:rPr>
                <w:rFonts w:hint="eastAsia"/>
                <w:b/>
                <w:sz w:val="21"/>
                <w:szCs w:val="21"/>
                <w:lang w:eastAsia="zh-CN"/>
              </w:rPr>
            </w:pPr>
            <w:r>
              <w:rPr>
                <w:rFonts w:hint="eastAsia"/>
                <w:b/>
                <w:sz w:val="21"/>
                <w:szCs w:val="21"/>
                <w:lang w:eastAsia="zh-CN"/>
              </w:rPr>
              <w:t>4.2.1</w:t>
            </w:r>
          </w:p>
        </w:tc>
        <w:tc>
          <w:tcPr>
            <w:tcW w:w="1301" w:type="pct"/>
            <w:noWrap w:val="0"/>
            <w:vAlign w:val="center"/>
          </w:tcPr>
          <w:p w14:paraId="41B35319">
            <w:pPr>
              <w:wordWrap w:val="0"/>
              <w:topLinePunct/>
              <w:jc w:val="center"/>
              <w:rPr>
                <w:rFonts w:hint="eastAsia"/>
                <w:b/>
                <w:sz w:val="21"/>
                <w:szCs w:val="21"/>
                <w:lang w:eastAsia="zh-CN"/>
              </w:rPr>
            </w:pPr>
            <w:r>
              <w:rPr>
                <w:rFonts w:hint="eastAsia"/>
                <w:b/>
                <w:sz w:val="21"/>
                <w:szCs w:val="21"/>
                <w:lang w:eastAsia="zh-CN"/>
              </w:rPr>
              <w:t>递交响应文件截止时间和地点</w:t>
            </w:r>
          </w:p>
        </w:tc>
        <w:tc>
          <w:tcPr>
            <w:tcW w:w="3083" w:type="pct"/>
            <w:noWrap w:val="0"/>
            <w:vAlign w:val="center"/>
          </w:tcPr>
          <w:p w14:paraId="665E4EA4">
            <w:pPr>
              <w:pStyle w:val="84"/>
              <w:tabs>
                <w:tab w:val="left" w:pos="1397"/>
                <w:tab w:val="left" w:pos="2167"/>
                <w:tab w:val="left" w:pos="2940"/>
              </w:tabs>
              <w:wordWrap w:val="0"/>
              <w:topLinePunct/>
              <w:adjustRightInd w:val="0"/>
              <w:snapToGrid w:val="0"/>
              <w:rPr>
                <w:rFonts w:hint="eastAsia"/>
                <w:b/>
                <w:sz w:val="21"/>
                <w:szCs w:val="21"/>
                <w:lang w:eastAsia="zh-CN"/>
              </w:rPr>
            </w:pPr>
            <w:r>
              <w:rPr>
                <w:rFonts w:hint="eastAsia"/>
                <w:b/>
                <w:sz w:val="21"/>
                <w:szCs w:val="21"/>
                <w:lang w:eastAsia="zh-CN"/>
              </w:rPr>
              <w:t>见第一章“询比采购公告（或询比采购邀请书）”相应约定</w:t>
            </w:r>
          </w:p>
        </w:tc>
      </w:tr>
      <w:tr w14:paraId="02A19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6" w:type="pct"/>
            <w:noWrap w:val="0"/>
            <w:vAlign w:val="center"/>
          </w:tcPr>
          <w:p w14:paraId="65F8DDA4">
            <w:pPr>
              <w:wordWrap w:val="0"/>
              <w:topLinePunct/>
              <w:jc w:val="center"/>
              <w:rPr>
                <w:rFonts w:hint="eastAsia"/>
                <w:b/>
                <w:sz w:val="21"/>
                <w:szCs w:val="21"/>
                <w:lang w:eastAsia="zh-CN"/>
              </w:rPr>
            </w:pPr>
            <w:r>
              <w:rPr>
                <w:rFonts w:hint="eastAsia"/>
                <w:b/>
                <w:sz w:val="21"/>
                <w:szCs w:val="21"/>
                <w:lang w:eastAsia="zh-CN"/>
              </w:rPr>
              <w:t>5</w:t>
            </w:r>
          </w:p>
        </w:tc>
        <w:tc>
          <w:tcPr>
            <w:tcW w:w="1301" w:type="pct"/>
            <w:noWrap w:val="0"/>
            <w:vAlign w:val="center"/>
          </w:tcPr>
          <w:p w14:paraId="4E8EEC85">
            <w:pPr>
              <w:wordWrap w:val="0"/>
              <w:topLinePunct/>
              <w:jc w:val="center"/>
              <w:rPr>
                <w:rFonts w:hint="eastAsia"/>
                <w:b/>
                <w:sz w:val="21"/>
                <w:szCs w:val="21"/>
                <w:lang w:eastAsia="zh-CN"/>
              </w:rPr>
            </w:pPr>
            <w:r>
              <w:rPr>
                <w:rFonts w:hint="eastAsia"/>
                <w:b/>
                <w:sz w:val="21"/>
                <w:szCs w:val="21"/>
                <w:lang w:eastAsia="zh-CN"/>
              </w:rPr>
              <w:t>是否公开开启响应文件</w:t>
            </w:r>
          </w:p>
        </w:tc>
        <w:tc>
          <w:tcPr>
            <w:tcW w:w="3083" w:type="pct"/>
            <w:noWrap w:val="0"/>
            <w:vAlign w:val="center"/>
          </w:tcPr>
          <w:p w14:paraId="35D8078E">
            <w:pPr>
              <w:pStyle w:val="84"/>
              <w:wordWrap w:val="0"/>
              <w:topLinePunct/>
              <w:adjustRightInd w:val="0"/>
              <w:snapToGrid w:val="0"/>
              <w:rPr>
                <w:rFonts w:hint="eastAsia"/>
                <w:b/>
                <w:sz w:val="21"/>
                <w:szCs w:val="21"/>
                <w:lang w:eastAsia="zh-CN"/>
              </w:rPr>
            </w:pPr>
            <w:r>
              <w:rPr>
                <w:rFonts w:hint="eastAsia"/>
                <w:szCs w:val="21"/>
                <w:lang w:eastAsia="zh-CN"/>
              </w:rPr>
              <w:t>否</w:t>
            </w:r>
          </w:p>
        </w:tc>
      </w:tr>
      <w:tr w14:paraId="688DD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616" w:type="pct"/>
            <w:noWrap w:val="0"/>
            <w:vAlign w:val="center"/>
          </w:tcPr>
          <w:p w14:paraId="6D4BE92A">
            <w:pPr>
              <w:pStyle w:val="84"/>
              <w:wordWrap w:val="0"/>
              <w:topLinePunct/>
              <w:adjustRightInd w:val="0"/>
              <w:snapToGrid w:val="0"/>
              <w:jc w:val="center"/>
              <w:rPr>
                <w:rFonts w:hint="eastAsia"/>
                <w:b/>
                <w:sz w:val="21"/>
                <w:szCs w:val="21"/>
                <w:lang w:eastAsia="zh-CN"/>
              </w:rPr>
            </w:pPr>
            <w:r>
              <w:rPr>
                <w:rFonts w:hint="eastAsia"/>
                <w:sz w:val="21"/>
                <w:szCs w:val="21"/>
                <w:lang w:eastAsia="zh-CN"/>
              </w:rPr>
              <w:t>6.1.1</w:t>
            </w:r>
          </w:p>
        </w:tc>
        <w:tc>
          <w:tcPr>
            <w:tcW w:w="1301" w:type="pct"/>
            <w:noWrap w:val="0"/>
            <w:vAlign w:val="center"/>
          </w:tcPr>
          <w:p w14:paraId="4F672AEB">
            <w:pPr>
              <w:wordWrap w:val="0"/>
              <w:topLinePunct/>
              <w:jc w:val="center"/>
              <w:rPr>
                <w:rFonts w:hint="eastAsia"/>
                <w:b/>
                <w:sz w:val="21"/>
                <w:szCs w:val="21"/>
              </w:rPr>
            </w:pPr>
            <w:r>
              <w:rPr>
                <w:rFonts w:hint="eastAsia"/>
                <w:sz w:val="21"/>
                <w:szCs w:val="21"/>
                <w:lang w:eastAsia="zh-CN"/>
              </w:rPr>
              <w:t>评审小组</w:t>
            </w:r>
            <w:r>
              <w:rPr>
                <w:rFonts w:hint="eastAsia"/>
                <w:sz w:val="21"/>
                <w:szCs w:val="21"/>
              </w:rPr>
              <w:t>组建</w:t>
            </w:r>
          </w:p>
        </w:tc>
        <w:tc>
          <w:tcPr>
            <w:tcW w:w="3083" w:type="pct"/>
            <w:noWrap w:val="0"/>
            <w:vAlign w:val="center"/>
          </w:tcPr>
          <w:p w14:paraId="3384B549">
            <w:pPr>
              <w:wordWrap w:val="0"/>
              <w:topLinePunct/>
              <w:adjustRightInd w:val="0"/>
              <w:snapToGrid w:val="0"/>
              <w:rPr>
                <w:rFonts w:hint="eastAsia"/>
                <w:spacing w:val="-1"/>
                <w:lang w:eastAsia="zh-CN"/>
              </w:rPr>
            </w:pPr>
            <w:r>
              <w:rPr>
                <w:spacing w:val="-1"/>
                <w:lang w:eastAsia="zh-CN"/>
              </w:rPr>
              <w:t>本项目的</w:t>
            </w:r>
            <w:r>
              <w:rPr>
                <w:rFonts w:hint="eastAsia"/>
                <w:sz w:val="21"/>
                <w:szCs w:val="21"/>
                <w:lang w:eastAsia="zh-CN"/>
              </w:rPr>
              <w:t>谈判小组</w:t>
            </w:r>
            <w:r>
              <w:rPr>
                <w:rFonts w:hint="eastAsia"/>
                <w:spacing w:val="-1"/>
                <w:lang w:eastAsia="zh-CN"/>
              </w:rPr>
              <w:t>应当由需求部门的代表、相关专业专家共3人及以上的单数组成。采用经评审的最低价法评审的，可不组建询比小组，由采购人自行进行评审等活动。</w:t>
            </w:r>
          </w:p>
        </w:tc>
      </w:tr>
      <w:tr w14:paraId="69D59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6" w:type="pct"/>
            <w:noWrap w:val="0"/>
            <w:vAlign w:val="center"/>
          </w:tcPr>
          <w:p w14:paraId="15F7F29E">
            <w:pPr>
              <w:pStyle w:val="84"/>
              <w:wordWrap w:val="0"/>
              <w:topLinePunct/>
              <w:adjustRightInd w:val="0"/>
              <w:snapToGrid w:val="0"/>
              <w:jc w:val="center"/>
              <w:rPr>
                <w:rFonts w:hint="eastAsia"/>
                <w:b/>
                <w:sz w:val="21"/>
                <w:szCs w:val="21"/>
                <w:lang w:eastAsia="zh-CN"/>
              </w:rPr>
            </w:pPr>
            <w:r>
              <w:rPr>
                <w:rFonts w:hint="eastAsia"/>
                <w:b/>
                <w:sz w:val="21"/>
                <w:szCs w:val="21"/>
                <w:lang w:eastAsia="zh-CN"/>
              </w:rPr>
              <w:t>6.2.2</w:t>
            </w:r>
          </w:p>
        </w:tc>
        <w:tc>
          <w:tcPr>
            <w:tcW w:w="1301" w:type="pct"/>
            <w:noWrap w:val="0"/>
            <w:vAlign w:val="center"/>
          </w:tcPr>
          <w:p w14:paraId="242AD786">
            <w:pPr>
              <w:wordWrap w:val="0"/>
              <w:topLinePunct/>
              <w:jc w:val="center"/>
              <w:rPr>
                <w:rFonts w:hint="eastAsia"/>
                <w:b/>
                <w:sz w:val="21"/>
                <w:szCs w:val="21"/>
                <w:lang w:eastAsia="zh-CN"/>
              </w:rPr>
            </w:pPr>
            <w:r>
              <w:rPr>
                <w:rFonts w:hint="eastAsia"/>
                <w:b/>
                <w:sz w:val="21"/>
                <w:szCs w:val="21"/>
                <w:lang w:eastAsia="zh-CN"/>
              </w:rPr>
              <w:t>推荐候选成交供应商的排序及数量</w:t>
            </w:r>
          </w:p>
        </w:tc>
        <w:tc>
          <w:tcPr>
            <w:tcW w:w="3083" w:type="pct"/>
            <w:noWrap w:val="0"/>
            <w:vAlign w:val="center"/>
          </w:tcPr>
          <w:p w14:paraId="1B5DCC11">
            <w:pPr>
              <w:snapToGrid w:val="0"/>
              <w:rPr>
                <w:rFonts w:hint="eastAsia"/>
                <w:spacing w:val="-1"/>
                <w:lang w:eastAsia="zh-CN"/>
              </w:rPr>
            </w:pPr>
            <w:r>
              <w:rPr>
                <w:rFonts w:hint="eastAsia"/>
                <w:spacing w:val="-1"/>
                <w:lang w:eastAsia="zh-CN"/>
              </w:rPr>
              <w:t>是否排序：</w:t>
            </w:r>
          </w:p>
          <w:p w14:paraId="7593BC51">
            <w:pPr>
              <w:rPr>
                <w:rFonts w:hint="eastAsia"/>
                <w:spacing w:val="-1"/>
                <w:lang w:eastAsia="zh-CN"/>
              </w:rPr>
            </w:pPr>
            <w:r>
              <w:rPr>
                <w:rFonts w:hint="eastAsia"/>
                <w:spacing w:val="-1"/>
                <w:lang w:eastAsia="zh-CN"/>
              </w:rPr>
              <w:t>□排序</w:t>
            </w:r>
          </w:p>
          <w:p w14:paraId="6C26E482">
            <w:pPr>
              <w:snapToGrid w:val="0"/>
              <w:rPr>
                <w:rFonts w:hint="eastAsia"/>
                <w:spacing w:val="-1"/>
                <w:lang w:eastAsia="zh-CN"/>
              </w:rPr>
            </w:pPr>
            <w:r>
              <w:rPr>
                <w:rFonts w:hint="eastAsia"/>
                <w:spacing w:val="-1"/>
                <w:lang w:eastAsia="zh-CN"/>
              </w:rPr>
              <w:t>☑不排序</w:t>
            </w:r>
          </w:p>
          <w:p w14:paraId="31E5788B">
            <w:pPr>
              <w:pStyle w:val="84"/>
              <w:wordWrap w:val="0"/>
              <w:topLinePunct/>
              <w:adjustRightInd w:val="0"/>
              <w:snapToGrid w:val="0"/>
              <w:rPr>
                <w:rFonts w:hint="eastAsia"/>
                <w:spacing w:val="-1"/>
                <w:lang w:eastAsia="zh-CN"/>
              </w:rPr>
            </w:pPr>
            <w:r>
              <w:rPr>
                <w:rFonts w:hint="eastAsia"/>
                <w:spacing w:val="-1"/>
                <w:lang w:eastAsia="zh-CN"/>
              </w:rPr>
              <w:t>采购人将根据综合得分由高到低(适用于综合评分法)/评审价格由低到高（适用经评审的最低价法），</w:t>
            </w:r>
            <w:r>
              <w:rPr>
                <w:spacing w:val="-1"/>
                <w:lang w:eastAsia="zh-CN"/>
              </w:rPr>
              <w:t>选择</w:t>
            </w:r>
            <w:r>
              <w:rPr>
                <w:rFonts w:hint="eastAsia"/>
                <w:spacing w:val="-1"/>
                <w:lang w:eastAsia="zh-CN"/>
              </w:rPr>
              <w:t>不超过</w:t>
            </w:r>
            <w:r>
              <w:rPr>
                <w:rFonts w:hint="eastAsia"/>
                <w:spacing w:val="-1"/>
                <w:u w:val="single"/>
                <w:lang w:val="en-US" w:eastAsia="zh-CN"/>
              </w:rPr>
              <w:t>1</w:t>
            </w:r>
            <w:r>
              <w:rPr>
                <w:spacing w:val="-1"/>
                <w:lang w:eastAsia="zh-CN"/>
              </w:rPr>
              <w:t>家</w:t>
            </w:r>
            <w:r>
              <w:rPr>
                <w:rFonts w:hint="eastAsia"/>
                <w:spacing w:val="-1"/>
                <w:lang w:eastAsia="zh-CN"/>
              </w:rPr>
              <w:t>候选成交供应商</w:t>
            </w:r>
            <w:r>
              <w:rPr>
                <w:spacing w:val="-1"/>
                <w:lang w:eastAsia="zh-CN"/>
              </w:rPr>
              <w:t>。</w:t>
            </w:r>
          </w:p>
        </w:tc>
      </w:tr>
      <w:tr w14:paraId="59A5E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616" w:type="pct"/>
            <w:noWrap w:val="0"/>
            <w:vAlign w:val="center"/>
          </w:tcPr>
          <w:p w14:paraId="58282100">
            <w:pPr>
              <w:pStyle w:val="84"/>
              <w:wordWrap w:val="0"/>
              <w:topLinePunct/>
              <w:adjustRightInd w:val="0"/>
              <w:snapToGrid w:val="0"/>
              <w:jc w:val="center"/>
              <w:rPr>
                <w:rFonts w:hint="eastAsia"/>
                <w:b/>
                <w:sz w:val="21"/>
                <w:szCs w:val="21"/>
                <w:lang w:eastAsia="zh-CN"/>
              </w:rPr>
            </w:pPr>
            <w:r>
              <w:rPr>
                <w:rFonts w:hint="eastAsia"/>
                <w:b/>
                <w:sz w:val="21"/>
                <w:szCs w:val="21"/>
                <w:lang w:eastAsia="zh-CN"/>
              </w:rPr>
              <w:t>7.3</w:t>
            </w:r>
          </w:p>
        </w:tc>
        <w:tc>
          <w:tcPr>
            <w:tcW w:w="1301" w:type="pct"/>
            <w:noWrap w:val="0"/>
            <w:vAlign w:val="center"/>
          </w:tcPr>
          <w:p w14:paraId="4F2C12B7">
            <w:pPr>
              <w:wordWrap w:val="0"/>
              <w:topLinePunct/>
              <w:jc w:val="center"/>
              <w:rPr>
                <w:rFonts w:hint="eastAsia"/>
                <w:b/>
                <w:sz w:val="21"/>
                <w:szCs w:val="21"/>
                <w:lang w:eastAsia="zh-CN"/>
              </w:rPr>
            </w:pPr>
            <w:r>
              <w:rPr>
                <w:rFonts w:hint="eastAsia"/>
                <w:b/>
                <w:sz w:val="21"/>
                <w:szCs w:val="21"/>
                <w:lang w:eastAsia="zh-CN"/>
              </w:rPr>
              <w:t>结果公示</w:t>
            </w:r>
          </w:p>
        </w:tc>
        <w:tc>
          <w:tcPr>
            <w:tcW w:w="3083" w:type="pct"/>
            <w:noWrap w:val="0"/>
            <w:vAlign w:val="center"/>
          </w:tcPr>
          <w:p w14:paraId="3401829F">
            <w:pPr>
              <w:pStyle w:val="84"/>
              <w:wordWrap w:val="0"/>
              <w:topLinePunct/>
              <w:adjustRightInd w:val="0"/>
              <w:snapToGrid w:val="0"/>
              <w:rPr>
                <w:rFonts w:hint="default"/>
                <w:bCs/>
                <w:sz w:val="21"/>
                <w:szCs w:val="21"/>
                <w:lang w:val="en-US" w:eastAsia="zh-CN"/>
              </w:rPr>
            </w:pPr>
            <w:r>
              <w:rPr>
                <w:rFonts w:hint="eastAsia"/>
                <w:bCs/>
                <w:sz w:val="21"/>
                <w:szCs w:val="21"/>
                <w:lang w:eastAsia="zh-CN"/>
              </w:rPr>
              <w:t>公开发布，发布媒介为新疆昌源水务科学研究院有限公司官方网站：</w:t>
            </w:r>
            <w:r>
              <w:rPr>
                <w:rFonts w:hint="eastAsia"/>
                <w:bCs/>
                <w:sz w:val="21"/>
                <w:szCs w:val="21"/>
                <w:lang w:eastAsia="zh-CN"/>
              </w:rPr>
              <w:fldChar w:fldCharType="begin"/>
            </w:r>
            <w:r>
              <w:rPr>
                <w:rFonts w:hint="eastAsia"/>
                <w:bCs/>
                <w:sz w:val="21"/>
                <w:szCs w:val="21"/>
                <w:lang w:eastAsia="zh-CN"/>
              </w:rPr>
              <w:instrText xml:space="preserve"> HYPERLINK "https://www.xjcysky.com/" </w:instrText>
            </w:r>
            <w:r>
              <w:rPr>
                <w:rFonts w:hint="eastAsia"/>
                <w:bCs/>
                <w:sz w:val="21"/>
                <w:szCs w:val="21"/>
                <w:lang w:eastAsia="zh-CN"/>
              </w:rPr>
              <w:fldChar w:fldCharType="separate"/>
            </w:r>
            <w:r>
              <w:rPr>
                <w:rStyle w:val="52"/>
                <w:rFonts w:hint="eastAsia"/>
                <w:bCs/>
                <w:sz w:val="21"/>
                <w:szCs w:val="21"/>
                <w:lang w:eastAsia="zh-CN"/>
              </w:rPr>
              <w:t>https://www.xjcysky.com/</w:t>
            </w:r>
            <w:r>
              <w:rPr>
                <w:rFonts w:hint="eastAsia"/>
                <w:bCs/>
                <w:sz w:val="21"/>
                <w:szCs w:val="21"/>
                <w:lang w:eastAsia="zh-CN"/>
              </w:rPr>
              <w:fldChar w:fldCharType="end"/>
            </w:r>
            <w:r>
              <w:rPr>
                <w:rFonts w:hint="eastAsia"/>
                <w:bCs/>
                <w:sz w:val="21"/>
                <w:szCs w:val="21"/>
                <w:lang w:val="en-US" w:eastAsia="zh-CN"/>
              </w:rPr>
              <w:t xml:space="preserve"> .</w:t>
            </w:r>
          </w:p>
        </w:tc>
      </w:tr>
      <w:tr w14:paraId="375B4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6" w:type="pct"/>
            <w:noWrap w:val="0"/>
            <w:vAlign w:val="center"/>
          </w:tcPr>
          <w:p w14:paraId="274CC4EA">
            <w:pPr>
              <w:pStyle w:val="84"/>
              <w:wordWrap w:val="0"/>
              <w:topLinePunct/>
              <w:adjustRightInd w:val="0"/>
              <w:snapToGrid w:val="0"/>
              <w:jc w:val="center"/>
              <w:rPr>
                <w:rFonts w:hint="eastAsia"/>
                <w:b/>
                <w:sz w:val="21"/>
                <w:szCs w:val="21"/>
                <w:lang w:eastAsia="zh-CN"/>
              </w:rPr>
            </w:pPr>
            <w:r>
              <w:rPr>
                <w:rFonts w:hint="eastAsia"/>
                <w:b/>
                <w:sz w:val="21"/>
                <w:szCs w:val="21"/>
                <w:lang w:eastAsia="zh-CN"/>
              </w:rPr>
              <w:t>7.5</w:t>
            </w:r>
          </w:p>
        </w:tc>
        <w:tc>
          <w:tcPr>
            <w:tcW w:w="1301" w:type="pct"/>
            <w:noWrap w:val="0"/>
            <w:vAlign w:val="center"/>
          </w:tcPr>
          <w:p w14:paraId="53482A43">
            <w:pPr>
              <w:wordWrap w:val="0"/>
              <w:topLinePunct/>
              <w:jc w:val="center"/>
              <w:rPr>
                <w:rFonts w:hint="eastAsia"/>
                <w:b/>
                <w:sz w:val="21"/>
                <w:szCs w:val="21"/>
                <w:lang w:eastAsia="zh-CN"/>
              </w:rPr>
            </w:pPr>
            <w:r>
              <w:rPr>
                <w:rFonts w:hint="eastAsia"/>
                <w:b/>
                <w:sz w:val="21"/>
                <w:szCs w:val="21"/>
              </w:rPr>
              <w:t>履约保证金</w:t>
            </w:r>
          </w:p>
        </w:tc>
        <w:tc>
          <w:tcPr>
            <w:tcW w:w="3083" w:type="pct"/>
            <w:noWrap w:val="0"/>
            <w:vAlign w:val="center"/>
          </w:tcPr>
          <w:p w14:paraId="57B86464">
            <w:pPr>
              <w:adjustRightInd w:val="0"/>
              <w:snapToGrid w:val="0"/>
              <w:rPr>
                <w:szCs w:val="21"/>
                <w:lang w:eastAsia="zh-CN"/>
              </w:rPr>
            </w:pPr>
            <w:r>
              <w:rPr>
                <w:rFonts w:hint="eastAsia"/>
                <w:szCs w:val="21"/>
                <w:lang w:eastAsia="zh-CN"/>
              </w:rPr>
              <w:t>是否要求成交供应商提交履约保证金：</w:t>
            </w:r>
          </w:p>
          <w:p w14:paraId="5672DF70">
            <w:pPr>
              <w:adjustRightInd w:val="0"/>
              <w:snapToGrid w:val="0"/>
              <w:rPr>
                <w:szCs w:val="21"/>
                <w:lang w:eastAsia="zh-CN"/>
              </w:rPr>
            </w:pPr>
            <w:r>
              <w:rPr>
                <w:rFonts w:hint="eastAsia"/>
                <w:szCs w:val="21"/>
                <w:lang w:eastAsia="zh-CN"/>
              </w:rPr>
              <w:t>☑不要求</w:t>
            </w:r>
          </w:p>
          <w:p w14:paraId="687A1BCC">
            <w:pPr>
              <w:adjustRightInd w:val="0"/>
              <w:snapToGrid w:val="0"/>
              <w:rPr>
                <w:rFonts w:hint="eastAsia"/>
                <w:snapToGrid w:val="0"/>
                <w:szCs w:val="21"/>
                <w:lang w:eastAsia="zh-CN"/>
              </w:rPr>
            </w:pPr>
            <w:r>
              <w:rPr>
                <w:rFonts w:hint="eastAsia"/>
                <w:szCs w:val="21"/>
                <w:lang w:eastAsia="zh-CN"/>
              </w:rPr>
              <w:t>□要求：</w:t>
            </w:r>
            <w:r>
              <w:rPr>
                <w:rFonts w:hint="eastAsia"/>
                <w:snapToGrid w:val="0"/>
                <w:szCs w:val="21"/>
                <w:lang w:eastAsia="zh-CN"/>
              </w:rPr>
              <w:t xml:space="preserve">履约保证金的形式： </w:t>
            </w:r>
          </w:p>
          <w:p w14:paraId="73CFB1DC">
            <w:pPr>
              <w:pStyle w:val="84"/>
              <w:topLinePunct/>
              <w:adjustRightInd w:val="0"/>
              <w:snapToGrid w:val="0"/>
              <w:rPr>
                <w:rFonts w:hint="eastAsia"/>
                <w:b/>
                <w:sz w:val="21"/>
                <w:szCs w:val="21"/>
                <w:lang w:eastAsia="zh-CN"/>
              </w:rPr>
            </w:pPr>
            <w:r>
              <w:rPr>
                <w:rFonts w:hint="eastAsia"/>
                <w:snapToGrid w:val="0"/>
                <w:szCs w:val="21"/>
              </w:rPr>
              <w:t>履约保证金的金额：</w:t>
            </w:r>
          </w:p>
        </w:tc>
      </w:tr>
      <w:tr w14:paraId="069FF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6" w:type="pct"/>
            <w:noWrap w:val="0"/>
            <w:vAlign w:val="center"/>
          </w:tcPr>
          <w:p w14:paraId="108F99B7">
            <w:pPr>
              <w:pStyle w:val="84"/>
              <w:wordWrap w:val="0"/>
              <w:topLinePunct/>
              <w:adjustRightInd w:val="0"/>
              <w:snapToGrid w:val="0"/>
              <w:jc w:val="center"/>
              <w:rPr>
                <w:rFonts w:hint="eastAsia"/>
                <w:b/>
                <w:sz w:val="21"/>
                <w:szCs w:val="21"/>
                <w:lang w:eastAsia="zh-CN"/>
              </w:rPr>
            </w:pPr>
            <w:r>
              <w:rPr>
                <w:rFonts w:hint="eastAsia"/>
                <w:color w:val="000000"/>
                <w:szCs w:val="21"/>
              </w:rPr>
              <w:t>8.1</w:t>
            </w:r>
          </w:p>
        </w:tc>
        <w:tc>
          <w:tcPr>
            <w:tcW w:w="1301" w:type="pct"/>
            <w:noWrap w:val="0"/>
            <w:vAlign w:val="center"/>
          </w:tcPr>
          <w:p w14:paraId="3B226F58">
            <w:pPr>
              <w:wordWrap w:val="0"/>
              <w:topLinePunct/>
              <w:jc w:val="center"/>
              <w:rPr>
                <w:rFonts w:hint="eastAsia"/>
                <w:b/>
                <w:sz w:val="21"/>
                <w:szCs w:val="21"/>
              </w:rPr>
            </w:pPr>
            <w:r>
              <w:rPr>
                <w:rFonts w:hint="eastAsia"/>
                <w:color w:val="000000"/>
                <w:szCs w:val="21"/>
              </w:rPr>
              <w:t>异议渠道</w:t>
            </w:r>
          </w:p>
        </w:tc>
        <w:tc>
          <w:tcPr>
            <w:tcW w:w="3083" w:type="pct"/>
            <w:noWrap w:val="0"/>
            <w:vAlign w:val="center"/>
          </w:tcPr>
          <w:p w14:paraId="78462C3D">
            <w:pPr>
              <w:topLinePunct/>
              <w:snapToGrid w:val="0"/>
              <w:rPr>
                <w:rFonts w:hint="eastAsia"/>
                <w:color w:val="000000"/>
                <w:szCs w:val="21"/>
                <w:lang w:eastAsia="zh-CN"/>
              </w:rPr>
            </w:pPr>
            <w:r>
              <w:rPr>
                <w:rFonts w:hint="eastAsia"/>
                <w:color w:val="000000"/>
                <w:szCs w:val="21"/>
                <w:lang w:eastAsia="zh-CN"/>
              </w:rPr>
              <w:t>联系人：</w:t>
            </w:r>
            <w:r>
              <w:rPr>
                <w:rFonts w:hint="eastAsia"/>
                <w:color w:val="000000"/>
                <w:szCs w:val="21"/>
                <w:lang w:val="en-US" w:eastAsia="zh-CN"/>
              </w:rPr>
              <w:t>杨晓磊</w:t>
            </w:r>
            <w:r>
              <w:rPr>
                <w:rFonts w:hint="eastAsia"/>
                <w:color w:val="000000"/>
                <w:szCs w:val="21"/>
                <w:lang w:eastAsia="zh-CN"/>
              </w:rPr>
              <w:t xml:space="preserve"> </w:t>
            </w:r>
          </w:p>
          <w:p w14:paraId="122A6BA5">
            <w:pPr>
              <w:adjustRightInd w:val="0"/>
              <w:snapToGrid w:val="0"/>
              <w:rPr>
                <w:rFonts w:hint="eastAsia"/>
                <w:szCs w:val="21"/>
                <w:lang w:eastAsia="zh-CN"/>
              </w:rPr>
            </w:pPr>
            <w:r>
              <w:rPr>
                <w:rFonts w:hint="eastAsia"/>
                <w:color w:val="000000"/>
                <w:szCs w:val="21"/>
                <w:lang w:eastAsia="zh-CN"/>
              </w:rPr>
              <w:t>电话：</w:t>
            </w:r>
            <w:r>
              <w:rPr>
                <w:rFonts w:hint="eastAsia"/>
                <w:color w:val="000000"/>
                <w:szCs w:val="21"/>
                <w:lang w:val="en-US" w:eastAsia="zh-CN"/>
              </w:rPr>
              <w:t>18690271306</w:t>
            </w:r>
            <w:r>
              <w:rPr>
                <w:rFonts w:hint="eastAsia"/>
                <w:color w:val="000000"/>
                <w:szCs w:val="21"/>
                <w:lang w:eastAsia="zh-CN"/>
              </w:rPr>
              <w:t xml:space="preserve"> </w:t>
            </w:r>
          </w:p>
        </w:tc>
      </w:tr>
      <w:tr w14:paraId="53617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616" w:type="pct"/>
            <w:noWrap w:val="0"/>
            <w:vAlign w:val="center"/>
          </w:tcPr>
          <w:p w14:paraId="7FC6EF64">
            <w:pPr>
              <w:pStyle w:val="84"/>
              <w:wordWrap w:val="0"/>
              <w:topLinePunct/>
              <w:adjustRightInd w:val="0"/>
              <w:snapToGrid w:val="0"/>
              <w:jc w:val="center"/>
              <w:rPr>
                <w:rFonts w:hint="eastAsia"/>
                <w:sz w:val="21"/>
                <w:szCs w:val="21"/>
                <w:lang w:eastAsia="zh-CN"/>
              </w:rPr>
            </w:pPr>
            <w:r>
              <w:rPr>
                <w:rFonts w:hint="eastAsia"/>
                <w:sz w:val="21"/>
                <w:szCs w:val="21"/>
                <w:lang w:eastAsia="zh-CN"/>
              </w:rPr>
              <w:t>9</w:t>
            </w:r>
          </w:p>
        </w:tc>
        <w:tc>
          <w:tcPr>
            <w:tcW w:w="1301" w:type="pct"/>
            <w:noWrap w:val="0"/>
            <w:vAlign w:val="center"/>
          </w:tcPr>
          <w:p w14:paraId="64DC07AD">
            <w:pPr>
              <w:wordWrap w:val="0"/>
              <w:topLinePunct/>
              <w:jc w:val="center"/>
              <w:rPr>
                <w:rFonts w:hint="eastAsia"/>
                <w:sz w:val="21"/>
                <w:szCs w:val="21"/>
                <w:lang w:eastAsia="zh-CN"/>
              </w:rPr>
            </w:pPr>
            <w:r>
              <w:rPr>
                <w:rFonts w:hint="eastAsia"/>
                <w:sz w:val="21"/>
                <w:szCs w:val="21"/>
              </w:rPr>
              <w:t>需要补充的其他内容</w:t>
            </w:r>
          </w:p>
        </w:tc>
        <w:tc>
          <w:tcPr>
            <w:tcW w:w="3083" w:type="pct"/>
            <w:noWrap w:val="0"/>
            <w:vAlign w:val="center"/>
          </w:tcPr>
          <w:p w14:paraId="4B4F7389">
            <w:pPr>
              <w:wordWrap w:val="0"/>
              <w:topLinePunct/>
              <w:adjustRightInd w:val="0"/>
              <w:snapToGrid w:val="0"/>
              <w:rPr>
                <w:rFonts w:hint="eastAsia"/>
                <w:sz w:val="21"/>
                <w:szCs w:val="21"/>
                <w:lang w:eastAsia="zh-CN"/>
              </w:rPr>
            </w:pPr>
            <w:r>
              <w:rPr>
                <w:rFonts w:hint="eastAsia"/>
                <w:sz w:val="21"/>
                <w:szCs w:val="21"/>
                <w:lang w:eastAsia="zh-CN"/>
              </w:rPr>
              <w:t>/</w:t>
            </w:r>
          </w:p>
        </w:tc>
      </w:tr>
      <w:tr w14:paraId="69EF4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6" w:type="pct"/>
            <w:noWrap w:val="0"/>
            <w:vAlign w:val="center"/>
          </w:tcPr>
          <w:p w14:paraId="7E105779">
            <w:pPr>
              <w:pStyle w:val="84"/>
              <w:wordWrap w:val="0"/>
              <w:topLinePunct/>
              <w:adjustRightInd w:val="0"/>
              <w:snapToGrid w:val="0"/>
              <w:jc w:val="center"/>
              <w:rPr>
                <w:rFonts w:hint="eastAsia"/>
                <w:sz w:val="21"/>
                <w:szCs w:val="21"/>
                <w:lang w:eastAsia="zh-CN"/>
              </w:rPr>
            </w:pPr>
            <w:r>
              <w:rPr>
                <w:rFonts w:hint="eastAsia"/>
                <w:sz w:val="21"/>
                <w:szCs w:val="21"/>
                <w:lang w:eastAsia="zh-CN"/>
              </w:rPr>
              <w:t>9.1</w:t>
            </w:r>
          </w:p>
        </w:tc>
        <w:tc>
          <w:tcPr>
            <w:tcW w:w="1301" w:type="pct"/>
            <w:noWrap w:val="0"/>
            <w:vAlign w:val="center"/>
          </w:tcPr>
          <w:p w14:paraId="639C1B21">
            <w:pPr>
              <w:wordWrap w:val="0"/>
              <w:topLinePunct/>
              <w:jc w:val="center"/>
              <w:rPr>
                <w:rFonts w:hint="eastAsia"/>
                <w:sz w:val="21"/>
                <w:szCs w:val="21"/>
                <w:lang w:eastAsia="zh-CN"/>
              </w:rPr>
            </w:pPr>
            <w:r>
              <w:rPr>
                <w:rFonts w:hint="eastAsia"/>
                <w:snapToGrid w:val="0"/>
                <w:sz w:val="21"/>
                <w:szCs w:val="21"/>
              </w:rPr>
              <w:t>提示</w:t>
            </w:r>
          </w:p>
        </w:tc>
        <w:tc>
          <w:tcPr>
            <w:tcW w:w="3083" w:type="pct"/>
            <w:noWrap w:val="0"/>
            <w:vAlign w:val="center"/>
          </w:tcPr>
          <w:p w14:paraId="33B3D1EB">
            <w:pPr>
              <w:adjustRightInd w:val="0"/>
              <w:snapToGrid w:val="0"/>
              <w:rPr>
                <w:bCs/>
                <w:snapToGrid w:val="0"/>
                <w:sz w:val="21"/>
                <w:szCs w:val="21"/>
                <w:lang w:eastAsia="zh-CN"/>
              </w:rPr>
            </w:pPr>
            <w:r>
              <w:rPr>
                <w:rFonts w:hint="eastAsia"/>
                <w:bCs/>
                <w:snapToGrid w:val="0"/>
                <w:sz w:val="21"/>
                <w:szCs w:val="21"/>
                <w:lang w:eastAsia="zh-CN"/>
              </w:rPr>
              <w:t>1.建议供应商按照采购文件第3章“评审办法”的要求，自查响应文件的编制内容，尽量减少被否决的情形。</w:t>
            </w:r>
          </w:p>
          <w:p w14:paraId="390A70CE">
            <w:pPr>
              <w:adjustRightInd w:val="0"/>
              <w:snapToGrid w:val="0"/>
              <w:rPr>
                <w:rFonts w:hint="eastAsia"/>
                <w:bCs/>
                <w:snapToGrid w:val="0"/>
                <w:sz w:val="21"/>
                <w:szCs w:val="21"/>
                <w:lang w:eastAsia="zh-CN"/>
              </w:rPr>
            </w:pPr>
            <w:r>
              <w:rPr>
                <w:rFonts w:hint="eastAsia"/>
                <w:bCs/>
                <w:snapToGrid w:val="0"/>
                <w:sz w:val="21"/>
                <w:szCs w:val="21"/>
                <w:lang w:eastAsia="zh-CN"/>
              </w:rPr>
              <w:t>2.建议供应商仔细核对采购文件中有关否决条款和评审标准，提供供应商认为应当附加的所有内容，以充分证明其响应文件符合采购文件规定，并为评审打分提供充分依据。</w:t>
            </w:r>
          </w:p>
        </w:tc>
      </w:tr>
      <w:tr w14:paraId="2B421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6" w:type="pct"/>
            <w:noWrap w:val="0"/>
            <w:vAlign w:val="center"/>
          </w:tcPr>
          <w:p w14:paraId="4B6A5316">
            <w:pPr>
              <w:pStyle w:val="84"/>
              <w:wordWrap w:val="0"/>
              <w:topLinePunct/>
              <w:adjustRightInd w:val="0"/>
              <w:snapToGrid w:val="0"/>
              <w:jc w:val="center"/>
              <w:rPr>
                <w:rFonts w:hint="eastAsia"/>
                <w:sz w:val="21"/>
                <w:szCs w:val="21"/>
                <w:lang w:eastAsia="zh-CN"/>
              </w:rPr>
            </w:pPr>
            <w:r>
              <w:rPr>
                <w:rFonts w:hint="eastAsia"/>
                <w:sz w:val="21"/>
                <w:szCs w:val="21"/>
                <w:lang w:eastAsia="zh-CN"/>
              </w:rPr>
              <w:t>9.2</w:t>
            </w:r>
          </w:p>
        </w:tc>
        <w:tc>
          <w:tcPr>
            <w:tcW w:w="1301" w:type="pct"/>
            <w:noWrap w:val="0"/>
            <w:vAlign w:val="center"/>
          </w:tcPr>
          <w:p w14:paraId="3035E524">
            <w:pPr>
              <w:wordWrap w:val="0"/>
              <w:topLinePunct/>
              <w:jc w:val="center"/>
              <w:rPr>
                <w:rFonts w:hint="eastAsia"/>
                <w:snapToGrid w:val="0"/>
                <w:sz w:val="21"/>
                <w:szCs w:val="21"/>
              </w:rPr>
            </w:pPr>
            <w:r>
              <w:rPr>
                <w:rFonts w:hint="eastAsia"/>
                <w:snapToGrid w:val="0"/>
                <w:sz w:val="21"/>
                <w:szCs w:val="21"/>
                <w:lang w:eastAsia="zh-CN"/>
              </w:rPr>
              <w:t>其他说明</w:t>
            </w:r>
          </w:p>
        </w:tc>
        <w:tc>
          <w:tcPr>
            <w:tcW w:w="3083" w:type="pct"/>
            <w:noWrap w:val="0"/>
            <w:vAlign w:val="center"/>
          </w:tcPr>
          <w:p w14:paraId="50B00652">
            <w:pPr>
              <w:adjustRightInd w:val="0"/>
              <w:snapToGrid w:val="0"/>
              <w:rPr>
                <w:rFonts w:hint="eastAsia"/>
                <w:bCs/>
                <w:snapToGrid w:val="0"/>
                <w:sz w:val="21"/>
                <w:szCs w:val="21"/>
                <w:lang w:eastAsia="zh-CN"/>
              </w:rPr>
            </w:pPr>
            <w:r>
              <w:rPr>
                <w:rFonts w:hint="eastAsia"/>
                <w:color w:val="221E1F"/>
                <w:sz w:val="21"/>
                <w:szCs w:val="21"/>
                <w:lang w:eastAsia="zh-CN"/>
              </w:rPr>
              <w:t>关于</w:t>
            </w:r>
            <w:r>
              <w:rPr>
                <w:color w:val="221E1F"/>
                <w:sz w:val="21"/>
                <w:szCs w:val="21"/>
                <w:lang w:eastAsia="zh-CN"/>
              </w:rPr>
              <w:t>第一章“询比采购公告</w:t>
            </w:r>
            <w:r>
              <w:rPr>
                <w:rFonts w:hint="eastAsia"/>
                <w:color w:val="221E1F"/>
                <w:sz w:val="21"/>
                <w:szCs w:val="21"/>
                <w:lang w:eastAsia="zh-CN"/>
              </w:rPr>
              <w:t>（或询比采购邀请书）</w:t>
            </w:r>
            <w:r>
              <w:rPr>
                <w:color w:val="221E1F"/>
                <w:sz w:val="21"/>
                <w:szCs w:val="21"/>
                <w:lang w:eastAsia="zh-CN"/>
              </w:rPr>
              <w:t>”中规定的供应商不得存在的情形</w:t>
            </w:r>
            <w:r>
              <w:rPr>
                <w:rFonts w:hint="eastAsia"/>
                <w:color w:val="221E1F"/>
                <w:sz w:val="21"/>
                <w:szCs w:val="21"/>
                <w:lang w:eastAsia="zh-CN"/>
              </w:rPr>
              <w:t>，</w:t>
            </w:r>
            <w:r>
              <w:rPr>
                <w:rFonts w:hint="eastAsia"/>
                <w:lang w:eastAsia="zh-CN"/>
              </w:rPr>
              <w:t>采购人有权</w:t>
            </w:r>
            <w:r>
              <w:rPr>
                <w:rFonts w:hint="eastAsia"/>
                <w:color w:val="000000"/>
                <w:lang w:eastAsia="zh-CN"/>
              </w:rPr>
              <w:t>核查</w:t>
            </w:r>
            <w:r>
              <w:rPr>
                <w:rFonts w:hint="eastAsia"/>
                <w:lang w:eastAsia="zh-CN"/>
              </w:rPr>
              <w:t>，一经发现供应商存在上述情形，取消成交资格。</w:t>
            </w:r>
          </w:p>
        </w:tc>
      </w:tr>
    </w:tbl>
    <w:p w14:paraId="0AD03934">
      <w:pPr>
        <w:rPr>
          <w:rFonts w:hint="eastAsia"/>
          <w:b/>
          <w:sz w:val="21"/>
          <w:szCs w:val="21"/>
          <w:lang w:eastAsia="zh-CN"/>
        </w:rPr>
        <w:sectPr>
          <w:footerReference r:id="rId8" w:type="default"/>
          <w:pgSz w:w="11906" w:h="16838"/>
          <w:pgMar w:top="1418" w:right="1418" w:bottom="1418" w:left="1418" w:header="851" w:footer="851" w:gutter="0"/>
          <w:cols w:space="720" w:num="1"/>
          <w:docGrid w:linePitch="299" w:charSpace="0"/>
        </w:sectPr>
      </w:pPr>
      <w:r>
        <w:rPr>
          <w:rFonts w:hint="eastAsia"/>
          <w:b/>
          <w:sz w:val="21"/>
          <w:szCs w:val="21"/>
          <w:lang w:eastAsia="zh-CN"/>
        </w:rPr>
        <w:t>备注：本须知前附表与须知正文不一致的，以本须知前附表为准。</w:t>
      </w:r>
    </w:p>
    <w:p w14:paraId="023082B9">
      <w:pPr>
        <w:pStyle w:val="3"/>
        <w:adjustRightInd w:val="0"/>
        <w:snapToGrid w:val="0"/>
        <w:spacing w:line="360" w:lineRule="auto"/>
        <w:ind w:left="0" w:right="0" w:firstLine="422" w:firstLineChars="200"/>
        <w:jc w:val="both"/>
        <w:rPr>
          <w:rFonts w:hint="eastAsia" w:ascii="宋体" w:hAnsi="宋体" w:eastAsia="宋体" w:cs="宋体"/>
          <w:sz w:val="21"/>
          <w:szCs w:val="21"/>
          <w:lang w:eastAsia="zh-CN"/>
        </w:rPr>
      </w:pPr>
      <w:bookmarkStart w:id="34" w:name="_Toc82009553"/>
      <w:bookmarkStart w:id="35" w:name="_Toc187846284"/>
      <w:r>
        <w:rPr>
          <w:rFonts w:hint="eastAsia" w:ascii="宋体" w:hAnsi="宋体" w:eastAsia="宋体" w:cs="宋体"/>
          <w:sz w:val="21"/>
          <w:szCs w:val="21"/>
          <w:lang w:eastAsia="zh-CN"/>
        </w:rPr>
        <w:t>1.总则</w:t>
      </w:r>
      <w:bookmarkEnd w:id="34"/>
      <w:bookmarkEnd w:id="35"/>
    </w:p>
    <w:p w14:paraId="25A3B278">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1.1采购方式</w:t>
      </w:r>
    </w:p>
    <w:p w14:paraId="4588CEA5">
      <w:pPr>
        <w:pStyle w:val="19"/>
        <w:adjustRightInd w:val="0"/>
        <w:snapToGrid w:val="0"/>
        <w:spacing w:line="360" w:lineRule="auto"/>
        <w:ind w:firstLine="420" w:firstLineChars="200"/>
        <w:jc w:val="both"/>
        <w:rPr>
          <w:lang w:eastAsia="zh-CN"/>
        </w:rPr>
      </w:pPr>
      <w:r>
        <w:rPr>
          <w:rFonts w:hint="eastAsia"/>
          <w:lang w:eastAsia="zh-CN"/>
        </w:rPr>
        <w:t>本项目采用《中国水务投资集团有限公司采购管理办法》规定的询比采购方式。</w:t>
      </w:r>
    </w:p>
    <w:p w14:paraId="7F68C0C5">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1.2采购项目概况和供应商资格要求</w:t>
      </w:r>
    </w:p>
    <w:p w14:paraId="5F510FDC">
      <w:pPr>
        <w:pStyle w:val="19"/>
        <w:adjustRightInd w:val="0"/>
        <w:snapToGrid w:val="0"/>
        <w:spacing w:line="360" w:lineRule="auto"/>
        <w:ind w:firstLine="420" w:firstLineChars="200"/>
        <w:jc w:val="both"/>
        <w:rPr>
          <w:rFonts w:hint="eastAsia"/>
          <w:lang w:eastAsia="zh-CN"/>
        </w:rPr>
      </w:pPr>
      <w:r>
        <w:rPr>
          <w:rFonts w:hint="eastAsia"/>
          <w:lang w:eastAsia="zh-CN"/>
        </w:rPr>
        <w:t>采购项目概况和供应商资格要求见第一章“询比采购公告（或询比采购邀请书）”。</w:t>
      </w:r>
    </w:p>
    <w:p w14:paraId="44C93749">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1.3费用承担</w:t>
      </w:r>
    </w:p>
    <w:p w14:paraId="755D3354">
      <w:pPr>
        <w:pStyle w:val="19"/>
        <w:adjustRightInd w:val="0"/>
        <w:snapToGrid w:val="0"/>
        <w:spacing w:line="360" w:lineRule="auto"/>
        <w:ind w:firstLine="420" w:firstLineChars="200"/>
        <w:jc w:val="both"/>
        <w:rPr>
          <w:rFonts w:hint="eastAsia"/>
          <w:lang w:eastAsia="zh-CN"/>
        </w:rPr>
      </w:pPr>
      <w:r>
        <w:rPr>
          <w:rFonts w:hint="eastAsia"/>
          <w:lang w:eastAsia="zh-CN"/>
        </w:rPr>
        <w:t>供应商准备和参加询比采购活动所发生的各种费用由供应商自行承担。</w:t>
      </w:r>
    </w:p>
    <w:p w14:paraId="5D93FB31">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1.4保密</w:t>
      </w:r>
    </w:p>
    <w:p w14:paraId="241B19FA">
      <w:pPr>
        <w:pStyle w:val="19"/>
        <w:adjustRightInd w:val="0"/>
        <w:snapToGrid w:val="0"/>
        <w:spacing w:line="360" w:lineRule="auto"/>
        <w:ind w:firstLine="420" w:firstLineChars="200"/>
        <w:jc w:val="both"/>
        <w:rPr>
          <w:rFonts w:hint="eastAsia"/>
          <w:lang w:eastAsia="zh-CN"/>
        </w:rPr>
      </w:pPr>
      <w:r>
        <w:rPr>
          <w:rFonts w:hint="eastAsia"/>
          <w:lang w:eastAsia="zh-CN"/>
        </w:rPr>
        <w:t>参加询比采购活动的各方应对采购文件和响应文件中的商业和技术等秘密保密，否则应承担相应的法律责任。</w:t>
      </w:r>
    </w:p>
    <w:p w14:paraId="09795990">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1.5语言文字</w:t>
      </w:r>
    </w:p>
    <w:p w14:paraId="037C7251">
      <w:pPr>
        <w:pStyle w:val="19"/>
        <w:adjustRightInd w:val="0"/>
        <w:snapToGrid w:val="0"/>
        <w:spacing w:line="360" w:lineRule="auto"/>
        <w:ind w:firstLine="420" w:firstLineChars="200"/>
        <w:jc w:val="both"/>
        <w:rPr>
          <w:rFonts w:hint="eastAsia"/>
          <w:lang w:eastAsia="zh-CN"/>
        </w:rPr>
      </w:pPr>
      <w:r>
        <w:rPr>
          <w:rFonts w:hint="eastAsia"/>
          <w:lang w:eastAsia="zh-CN"/>
        </w:rPr>
        <w:t>采购文件和响应文件使用的语言文字为中文。专用术语使用外文的，应附有中文注释。</w:t>
      </w:r>
    </w:p>
    <w:p w14:paraId="41D51CE7">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1.6计量单位</w:t>
      </w:r>
    </w:p>
    <w:p w14:paraId="47091214">
      <w:pPr>
        <w:pStyle w:val="19"/>
        <w:adjustRightInd w:val="0"/>
        <w:snapToGrid w:val="0"/>
        <w:spacing w:line="360" w:lineRule="auto"/>
        <w:ind w:firstLine="420" w:firstLineChars="200"/>
        <w:jc w:val="both"/>
        <w:rPr>
          <w:rFonts w:hint="eastAsia"/>
          <w:lang w:eastAsia="zh-CN"/>
        </w:rPr>
      </w:pPr>
      <w:r>
        <w:rPr>
          <w:rFonts w:hint="eastAsia"/>
          <w:lang w:eastAsia="zh-CN"/>
        </w:rPr>
        <w:t>所有计量均采用中华人民共和国法定计量单位。</w:t>
      </w:r>
    </w:p>
    <w:p w14:paraId="597870A2">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1.7询比采购预备会</w:t>
      </w:r>
    </w:p>
    <w:p w14:paraId="342335B5">
      <w:pPr>
        <w:pStyle w:val="19"/>
        <w:adjustRightInd w:val="0"/>
        <w:snapToGrid w:val="0"/>
        <w:spacing w:line="360" w:lineRule="auto"/>
        <w:ind w:firstLine="420" w:firstLineChars="200"/>
        <w:jc w:val="both"/>
        <w:rPr>
          <w:rFonts w:hint="eastAsia"/>
          <w:lang w:eastAsia="zh-CN"/>
        </w:rPr>
      </w:pPr>
      <w:r>
        <w:rPr>
          <w:rFonts w:hint="eastAsia"/>
          <w:lang w:eastAsia="zh-CN"/>
        </w:rPr>
        <w:t>供应商须知前附表规定召开询比采购预备会的，采购人按供应商须知前附表规定的时间和地点召开询比采购预备会。</w:t>
      </w:r>
    </w:p>
    <w:p w14:paraId="7B74FDCE">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1.8分包</w:t>
      </w:r>
    </w:p>
    <w:p w14:paraId="02B6EBDF">
      <w:pPr>
        <w:spacing w:line="360" w:lineRule="auto"/>
        <w:ind w:firstLine="440" w:firstLineChars="200"/>
        <w:rPr>
          <w:szCs w:val="21"/>
          <w:lang w:eastAsia="zh-CN"/>
        </w:rPr>
      </w:pPr>
      <w:r>
        <w:rPr>
          <w:rFonts w:hint="eastAsia"/>
          <w:szCs w:val="21"/>
          <w:lang w:eastAsia="zh-CN"/>
        </w:rPr>
        <w:t>详见供应商须知前附表</w:t>
      </w:r>
      <w:r>
        <w:rPr>
          <w:szCs w:val="21"/>
          <w:lang w:eastAsia="zh-CN"/>
        </w:rPr>
        <w:t>。</w:t>
      </w:r>
    </w:p>
    <w:p w14:paraId="1A323047">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1.10响应和偏差</w:t>
      </w:r>
    </w:p>
    <w:p w14:paraId="746DA88B">
      <w:pPr>
        <w:pStyle w:val="19"/>
        <w:adjustRightInd w:val="0"/>
        <w:snapToGrid w:val="0"/>
        <w:spacing w:line="360" w:lineRule="auto"/>
        <w:ind w:firstLine="420" w:firstLineChars="200"/>
        <w:jc w:val="both"/>
        <w:rPr>
          <w:rFonts w:hint="eastAsia"/>
          <w:lang w:eastAsia="zh-CN"/>
        </w:rPr>
      </w:pPr>
      <w:r>
        <w:rPr>
          <w:rFonts w:hint="eastAsia"/>
          <w:lang w:eastAsia="zh-CN"/>
        </w:rPr>
        <w:t>响应文件应当对技术要求和合同条款中的实质性条款作出满足性或更有利于采购人的响应，否则，供应商的响应文件将被视为无效。</w:t>
      </w:r>
    </w:p>
    <w:p w14:paraId="6A1A59FC">
      <w:pPr>
        <w:pStyle w:val="3"/>
        <w:adjustRightInd w:val="0"/>
        <w:snapToGrid w:val="0"/>
        <w:spacing w:line="360" w:lineRule="auto"/>
        <w:ind w:left="0" w:right="0" w:firstLine="422" w:firstLineChars="200"/>
        <w:jc w:val="both"/>
        <w:rPr>
          <w:rFonts w:hint="eastAsia" w:ascii="宋体" w:hAnsi="宋体" w:eastAsia="宋体" w:cs="宋体"/>
          <w:sz w:val="21"/>
          <w:szCs w:val="21"/>
          <w:lang w:eastAsia="zh-CN"/>
        </w:rPr>
      </w:pPr>
      <w:bookmarkStart w:id="36" w:name="_Toc82009554"/>
      <w:bookmarkStart w:id="37" w:name="_Toc187846285"/>
      <w:r>
        <w:rPr>
          <w:rFonts w:hint="eastAsia" w:ascii="宋体" w:hAnsi="宋体" w:eastAsia="宋体" w:cs="宋体"/>
          <w:sz w:val="21"/>
          <w:szCs w:val="21"/>
          <w:lang w:eastAsia="zh-CN"/>
        </w:rPr>
        <w:t>2.采购文件</w:t>
      </w:r>
      <w:bookmarkEnd w:id="36"/>
      <w:bookmarkEnd w:id="37"/>
    </w:p>
    <w:p w14:paraId="4CF6D2B0">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2.1采购文件的组成</w:t>
      </w:r>
    </w:p>
    <w:p w14:paraId="739348E7">
      <w:pPr>
        <w:pStyle w:val="19"/>
        <w:adjustRightInd w:val="0"/>
        <w:snapToGrid w:val="0"/>
        <w:spacing w:line="360" w:lineRule="auto"/>
        <w:ind w:firstLine="420" w:firstLineChars="200"/>
        <w:jc w:val="both"/>
        <w:rPr>
          <w:rFonts w:hint="eastAsia"/>
          <w:lang w:eastAsia="zh-CN"/>
        </w:rPr>
      </w:pPr>
      <w:r>
        <w:rPr>
          <w:rFonts w:hint="eastAsia"/>
          <w:lang w:eastAsia="zh-CN"/>
        </w:rPr>
        <w:t>本采购文件包括：</w:t>
      </w:r>
    </w:p>
    <w:p w14:paraId="3BF430CA">
      <w:pPr>
        <w:pStyle w:val="19"/>
        <w:adjustRightInd w:val="0"/>
        <w:snapToGrid w:val="0"/>
        <w:spacing w:line="360" w:lineRule="auto"/>
        <w:ind w:firstLine="420" w:firstLineChars="200"/>
        <w:jc w:val="both"/>
        <w:rPr>
          <w:rFonts w:hint="eastAsia"/>
          <w:lang w:eastAsia="zh-CN"/>
        </w:rPr>
      </w:pPr>
      <w:r>
        <w:rPr>
          <w:rFonts w:hint="eastAsia"/>
          <w:lang w:eastAsia="zh-CN"/>
        </w:rPr>
        <w:t>（1）询比采购公告（或询比采购邀请书）；</w:t>
      </w:r>
    </w:p>
    <w:p w14:paraId="0CB71B47">
      <w:pPr>
        <w:pStyle w:val="19"/>
        <w:adjustRightInd w:val="0"/>
        <w:snapToGrid w:val="0"/>
        <w:spacing w:line="360" w:lineRule="auto"/>
        <w:ind w:firstLine="420" w:firstLineChars="200"/>
        <w:jc w:val="both"/>
        <w:rPr>
          <w:rFonts w:hint="eastAsia"/>
          <w:lang w:eastAsia="zh-CN"/>
        </w:rPr>
      </w:pPr>
      <w:r>
        <w:rPr>
          <w:rFonts w:hint="eastAsia"/>
          <w:lang w:eastAsia="zh-CN"/>
        </w:rPr>
        <w:t>（2）供应商须知；</w:t>
      </w:r>
    </w:p>
    <w:p w14:paraId="0C338492">
      <w:pPr>
        <w:pStyle w:val="19"/>
        <w:adjustRightInd w:val="0"/>
        <w:snapToGrid w:val="0"/>
        <w:spacing w:line="360" w:lineRule="auto"/>
        <w:ind w:firstLine="420" w:firstLineChars="200"/>
        <w:jc w:val="both"/>
        <w:rPr>
          <w:rFonts w:hint="eastAsia"/>
          <w:lang w:eastAsia="zh-CN"/>
        </w:rPr>
      </w:pPr>
      <w:r>
        <w:rPr>
          <w:rFonts w:hint="eastAsia"/>
          <w:lang w:eastAsia="zh-CN"/>
        </w:rPr>
        <w:t>（3）评审办法；</w:t>
      </w:r>
    </w:p>
    <w:p w14:paraId="6D8D361A">
      <w:pPr>
        <w:pStyle w:val="19"/>
        <w:adjustRightInd w:val="0"/>
        <w:snapToGrid w:val="0"/>
        <w:spacing w:line="360" w:lineRule="auto"/>
        <w:ind w:firstLine="420" w:firstLineChars="200"/>
        <w:jc w:val="both"/>
        <w:rPr>
          <w:rFonts w:hint="eastAsia"/>
          <w:lang w:eastAsia="zh-CN"/>
        </w:rPr>
      </w:pPr>
      <w:r>
        <w:rPr>
          <w:rFonts w:hint="eastAsia"/>
          <w:lang w:eastAsia="zh-CN"/>
        </w:rPr>
        <w:t>（4）合同条款；</w:t>
      </w:r>
    </w:p>
    <w:p w14:paraId="29F202C2">
      <w:pPr>
        <w:pStyle w:val="19"/>
        <w:adjustRightInd w:val="0"/>
        <w:snapToGrid w:val="0"/>
        <w:spacing w:line="360" w:lineRule="auto"/>
        <w:ind w:firstLine="420" w:firstLineChars="200"/>
        <w:jc w:val="both"/>
        <w:rPr>
          <w:rFonts w:hint="eastAsia"/>
          <w:lang w:eastAsia="zh-CN"/>
        </w:rPr>
      </w:pPr>
      <w:r>
        <w:rPr>
          <w:rFonts w:hint="eastAsia"/>
          <w:lang w:eastAsia="zh-CN"/>
        </w:rPr>
        <w:t>（5）</w:t>
      </w:r>
      <w:r>
        <w:rPr>
          <w:rFonts w:hint="eastAsia"/>
          <w:snapToGrid w:val="0"/>
          <w:lang w:eastAsia="zh-CN"/>
        </w:rPr>
        <w:t>采购需求</w:t>
      </w:r>
      <w:r>
        <w:rPr>
          <w:rFonts w:hint="eastAsia"/>
          <w:lang w:eastAsia="zh-CN"/>
        </w:rPr>
        <w:t>；</w:t>
      </w:r>
    </w:p>
    <w:p w14:paraId="450CA6F2">
      <w:pPr>
        <w:pStyle w:val="19"/>
        <w:adjustRightInd w:val="0"/>
        <w:snapToGrid w:val="0"/>
        <w:spacing w:line="360" w:lineRule="auto"/>
        <w:ind w:firstLine="420" w:firstLineChars="200"/>
        <w:jc w:val="both"/>
        <w:rPr>
          <w:rFonts w:hint="eastAsia"/>
          <w:lang w:eastAsia="zh-CN"/>
        </w:rPr>
      </w:pPr>
      <w:r>
        <w:rPr>
          <w:rFonts w:hint="eastAsia"/>
          <w:lang w:eastAsia="zh-CN"/>
        </w:rPr>
        <w:t>（6）响应文件格式。</w:t>
      </w:r>
    </w:p>
    <w:p w14:paraId="5EC0A13B">
      <w:pPr>
        <w:pStyle w:val="19"/>
        <w:adjustRightInd w:val="0"/>
        <w:snapToGrid w:val="0"/>
        <w:spacing w:line="360" w:lineRule="auto"/>
        <w:ind w:firstLine="420" w:firstLineChars="200"/>
        <w:jc w:val="both"/>
        <w:rPr>
          <w:rFonts w:hint="eastAsia"/>
          <w:lang w:eastAsia="zh-CN"/>
        </w:rPr>
      </w:pPr>
      <w:r>
        <w:rPr>
          <w:rFonts w:hint="eastAsia"/>
          <w:lang w:eastAsia="zh-CN"/>
        </w:rPr>
        <w:t>采购人依照本章规定，对采购文件所作的澄清、修改，构成采购文件的组成部分。</w:t>
      </w:r>
    </w:p>
    <w:p w14:paraId="5ACE2069">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2.2采购文件的澄清和修改</w:t>
      </w:r>
    </w:p>
    <w:p w14:paraId="5F8FE398">
      <w:pPr>
        <w:pStyle w:val="19"/>
        <w:adjustRightInd w:val="0"/>
        <w:snapToGrid w:val="0"/>
        <w:spacing w:line="360" w:lineRule="auto"/>
        <w:ind w:firstLine="420" w:firstLineChars="200"/>
        <w:jc w:val="both"/>
        <w:rPr>
          <w:rFonts w:hint="eastAsia"/>
          <w:lang w:eastAsia="zh-CN"/>
        </w:rPr>
      </w:pPr>
      <w:r>
        <w:rPr>
          <w:rFonts w:hint="eastAsia"/>
          <w:lang w:eastAsia="zh-CN"/>
        </w:rPr>
        <w:t>2.2.1 供应商应仔细阅读和检查采购文件的全部内容。如发现缺页或内容不全，应及时向采购人提出，以便补齐。如有疑问，应在供应商须知前附表规定的时间前，以书面形式要求采购人对采购文件予以澄清。</w:t>
      </w:r>
    </w:p>
    <w:p w14:paraId="706661E5">
      <w:pPr>
        <w:pStyle w:val="19"/>
        <w:adjustRightInd w:val="0"/>
        <w:snapToGrid w:val="0"/>
        <w:spacing w:line="360" w:lineRule="auto"/>
        <w:ind w:firstLine="420" w:firstLineChars="200"/>
        <w:jc w:val="both"/>
        <w:rPr>
          <w:rFonts w:hint="eastAsia"/>
          <w:lang w:eastAsia="zh-CN"/>
        </w:rPr>
      </w:pPr>
      <w:r>
        <w:rPr>
          <w:rFonts w:hint="eastAsia"/>
          <w:lang w:eastAsia="zh-CN"/>
        </w:rPr>
        <w:t>2.2.2 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14:paraId="6AD96078">
      <w:pPr>
        <w:pStyle w:val="19"/>
        <w:adjustRightInd w:val="0"/>
        <w:snapToGrid w:val="0"/>
        <w:spacing w:line="360" w:lineRule="auto"/>
        <w:ind w:firstLine="420" w:firstLineChars="200"/>
        <w:jc w:val="both"/>
        <w:rPr>
          <w:rFonts w:hint="eastAsia"/>
          <w:lang w:eastAsia="zh-CN"/>
        </w:rPr>
      </w:pPr>
      <w:r>
        <w:rPr>
          <w:rFonts w:hint="eastAsia"/>
          <w:lang w:eastAsia="zh-CN"/>
        </w:rPr>
        <w:t>2.2.3 供应商在收到补充文件后，应按供应商须知前附表规定的时间和方式通知采购人，确认已收到该补充文件。</w:t>
      </w:r>
    </w:p>
    <w:p w14:paraId="08E9EFE8">
      <w:pPr>
        <w:pStyle w:val="19"/>
        <w:adjustRightInd w:val="0"/>
        <w:snapToGrid w:val="0"/>
        <w:spacing w:line="360" w:lineRule="auto"/>
        <w:ind w:firstLine="420" w:firstLineChars="200"/>
        <w:jc w:val="both"/>
        <w:rPr>
          <w:rFonts w:hint="eastAsia"/>
          <w:lang w:eastAsia="zh-CN"/>
        </w:rPr>
      </w:pPr>
      <w:r>
        <w:rPr>
          <w:rFonts w:hint="eastAsia"/>
          <w:lang w:eastAsia="zh-CN"/>
        </w:rPr>
        <w:t>2.2.4 除非确有必要，采购人有权拒绝回复供应商在本章第2.2.1项规定的时间后提出的任何澄清要求。</w:t>
      </w:r>
    </w:p>
    <w:p w14:paraId="1FCC69CF">
      <w:pPr>
        <w:pStyle w:val="3"/>
        <w:adjustRightInd w:val="0"/>
        <w:snapToGrid w:val="0"/>
        <w:spacing w:line="360" w:lineRule="auto"/>
        <w:ind w:left="0" w:right="0" w:firstLine="422" w:firstLineChars="200"/>
        <w:jc w:val="both"/>
        <w:rPr>
          <w:rFonts w:hint="eastAsia" w:ascii="宋体" w:hAnsi="宋体" w:eastAsia="宋体" w:cs="宋体"/>
          <w:sz w:val="21"/>
          <w:szCs w:val="21"/>
          <w:lang w:eastAsia="zh-CN"/>
        </w:rPr>
      </w:pPr>
      <w:bookmarkStart w:id="38" w:name="_Toc82009555"/>
      <w:bookmarkStart w:id="39" w:name="_Toc187846286"/>
      <w:r>
        <w:rPr>
          <w:rFonts w:hint="eastAsia" w:ascii="宋体" w:hAnsi="宋体" w:eastAsia="宋体" w:cs="宋体"/>
          <w:sz w:val="21"/>
          <w:szCs w:val="21"/>
          <w:lang w:eastAsia="zh-CN"/>
        </w:rPr>
        <w:t>3.响应文件</w:t>
      </w:r>
      <w:bookmarkEnd w:id="38"/>
      <w:bookmarkEnd w:id="39"/>
    </w:p>
    <w:p w14:paraId="22E0EC5F">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3.1响应文件的组成</w:t>
      </w:r>
    </w:p>
    <w:p w14:paraId="397648D9">
      <w:pPr>
        <w:pStyle w:val="19"/>
        <w:adjustRightInd w:val="0"/>
        <w:snapToGrid w:val="0"/>
        <w:spacing w:line="360" w:lineRule="auto"/>
        <w:ind w:firstLine="420" w:firstLineChars="200"/>
        <w:jc w:val="both"/>
        <w:rPr>
          <w:rFonts w:hint="eastAsia"/>
          <w:lang w:eastAsia="zh-CN"/>
        </w:rPr>
      </w:pPr>
      <w:r>
        <w:rPr>
          <w:rFonts w:hint="eastAsia"/>
          <w:lang w:eastAsia="zh-CN"/>
        </w:rPr>
        <w:t>3.1.1 响应文件应包括下列内容：</w:t>
      </w:r>
    </w:p>
    <w:p w14:paraId="0379ECA9">
      <w:pPr>
        <w:snapToGrid w:val="0"/>
        <w:spacing w:line="360" w:lineRule="auto"/>
        <w:ind w:firstLine="420" w:firstLineChars="200"/>
        <w:rPr>
          <w:sz w:val="21"/>
          <w:szCs w:val="21"/>
          <w:lang w:eastAsia="zh-CN"/>
        </w:rPr>
      </w:pPr>
      <w:r>
        <w:rPr>
          <w:rFonts w:hint="eastAsia"/>
          <w:sz w:val="21"/>
          <w:szCs w:val="21"/>
          <w:lang w:eastAsia="zh-CN"/>
        </w:rPr>
        <w:t>一、响应函；</w:t>
      </w:r>
    </w:p>
    <w:p w14:paraId="7ABB382C">
      <w:pPr>
        <w:snapToGrid w:val="0"/>
        <w:spacing w:line="360" w:lineRule="auto"/>
        <w:ind w:firstLine="420" w:firstLineChars="200"/>
        <w:rPr>
          <w:rFonts w:hint="eastAsia"/>
          <w:sz w:val="21"/>
          <w:szCs w:val="21"/>
          <w:lang w:eastAsia="zh-CN"/>
        </w:rPr>
      </w:pPr>
      <w:r>
        <w:rPr>
          <w:rFonts w:hint="eastAsia"/>
          <w:sz w:val="21"/>
          <w:szCs w:val="21"/>
          <w:lang w:eastAsia="zh-CN"/>
        </w:rPr>
        <w:t>二、法定代表人身份证明或附有法定代表人身份证明的授权委托书；</w:t>
      </w:r>
    </w:p>
    <w:p w14:paraId="4BD75F5D">
      <w:pPr>
        <w:snapToGrid w:val="0"/>
        <w:spacing w:line="360" w:lineRule="auto"/>
        <w:ind w:firstLine="420" w:firstLineChars="200"/>
        <w:rPr>
          <w:rFonts w:hint="eastAsia"/>
          <w:sz w:val="21"/>
          <w:szCs w:val="21"/>
          <w:lang w:eastAsia="zh-CN"/>
        </w:rPr>
      </w:pPr>
      <w:r>
        <w:rPr>
          <w:rFonts w:hint="eastAsia"/>
          <w:sz w:val="21"/>
          <w:szCs w:val="21"/>
          <w:lang w:eastAsia="zh-CN"/>
        </w:rPr>
        <w:t>三、响应保证金；</w:t>
      </w:r>
    </w:p>
    <w:p w14:paraId="09E4E345">
      <w:pPr>
        <w:snapToGrid w:val="0"/>
        <w:spacing w:line="360" w:lineRule="auto"/>
        <w:ind w:firstLine="420" w:firstLineChars="200"/>
        <w:rPr>
          <w:rFonts w:hint="eastAsia"/>
          <w:sz w:val="21"/>
          <w:szCs w:val="21"/>
          <w:lang w:eastAsia="zh-CN"/>
        </w:rPr>
      </w:pPr>
      <w:r>
        <w:rPr>
          <w:rFonts w:hint="eastAsia"/>
          <w:sz w:val="21"/>
          <w:szCs w:val="21"/>
          <w:lang w:eastAsia="zh-CN"/>
        </w:rPr>
        <w:t>四、报价表；</w:t>
      </w:r>
    </w:p>
    <w:p w14:paraId="7DA78EFC">
      <w:pPr>
        <w:snapToGrid w:val="0"/>
        <w:spacing w:line="360" w:lineRule="auto"/>
        <w:ind w:firstLine="420" w:firstLineChars="200"/>
        <w:rPr>
          <w:rFonts w:hint="eastAsia"/>
          <w:sz w:val="21"/>
          <w:szCs w:val="21"/>
          <w:lang w:eastAsia="zh-CN"/>
        </w:rPr>
      </w:pPr>
      <w:r>
        <w:rPr>
          <w:rFonts w:hint="eastAsia"/>
          <w:sz w:val="21"/>
          <w:szCs w:val="21"/>
          <w:lang w:eastAsia="zh-CN"/>
        </w:rPr>
        <w:t>五、资格审查资料；</w:t>
      </w:r>
    </w:p>
    <w:p w14:paraId="74E2AA52">
      <w:pPr>
        <w:snapToGrid w:val="0"/>
        <w:spacing w:line="360" w:lineRule="auto"/>
        <w:ind w:firstLine="420" w:firstLineChars="200"/>
        <w:rPr>
          <w:rFonts w:hint="eastAsia"/>
          <w:sz w:val="21"/>
          <w:szCs w:val="21"/>
          <w:lang w:eastAsia="zh-CN"/>
        </w:rPr>
      </w:pPr>
      <w:r>
        <w:rPr>
          <w:rFonts w:hint="eastAsia"/>
          <w:sz w:val="21"/>
          <w:szCs w:val="21"/>
          <w:lang w:eastAsia="zh-CN"/>
        </w:rPr>
        <w:t>六、商务和技术偏差表；</w:t>
      </w:r>
    </w:p>
    <w:p w14:paraId="47A78DCB">
      <w:pPr>
        <w:snapToGrid w:val="0"/>
        <w:spacing w:line="360" w:lineRule="auto"/>
        <w:ind w:firstLine="420" w:firstLineChars="200"/>
        <w:rPr>
          <w:rFonts w:hint="eastAsia"/>
          <w:sz w:val="21"/>
          <w:szCs w:val="21"/>
          <w:lang w:eastAsia="zh-CN"/>
        </w:rPr>
      </w:pPr>
      <w:r>
        <w:rPr>
          <w:rFonts w:hint="eastAsia"/>
          <w:sz w:val="21"/>
          <w:szCs w:val="21"/>
          <w:lang w:eastAsia="zh-CN"/>
        </w:rPr>
        <w:t>七、响应方案；</w:t>
      </w:r>
    </w:p>
    <w:p w14:paraId="2A1F3EA3">
      <w:pPr>
        <w:snapToGrid w:val="0"/>
        <w:spacing w:line="360" w:lineRule="auto"/>
        <w:ind w:firstLine="420" w:firstLineChars="200"/>
        <w:rPr>
          <w:rFonts w:hint="eastAsia"/>
          <w:sz w:val="21"/>
          <w:szCs w:val="21"/>
          <w:lang w:eastAsia="zh-CN"/>
        </w:rPr>
      </w:pPr>
      <w:r>
        <w:rPr>
          <w:rFonts w:hint="eastAsia"/>
          <w:sz w:val="21"/>
          <w:szCs w:val="21"/>
          <w:lang w:eastAsia="zh-CN"/>
        </w:rPr>
        <w:t>八、其它材料。</w:t>
      </w:r>
    </w:p>
    <w:p w14:paraId="0C0434DB">
      <w:pPr>
        <w:pStyle w:val="19"/>
        <w:adjustRightInd w:val="0"/>
        <w:snapToGrid w:val="0"/>
        <w:spacing w:line="360" w:lineRule="auto"/>
        <w:ind w:firstLine="420" w:firstLineChars="200"/>
        <w:jc w:val="both"/>
        <w:rPr>
          <w:rFonts w:hint="eastAsia"/>
          <w:lang w:eastAsia="zh-CN"/>
        </w:rPr>
      </w:pPr>
      <w:r>
        <w:rPr>
          <w:rFonts w:hint="eastAsia"/>
          <w:lang w:eastAsia="zh-CN"/>
        </w:rPr>
        <w:t>供应商在评审过程中作出的符合采购文件要求的澄清、说明和补正，构成响应文件的组成部分。</w:t>
      </w:r>
    </w:p>
    <w:p w14:paraId="6F7E909B">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3.2报价</w:t>
      </w:r>
    </w:p>
    <w:p w14:paraId="0AD78BC2">
      <w:pPr>
        <w:pStyle w:val="19"/>
        <w:adjustRightInd w:val="0"/>
        <w:snapToGrid w:val="0"/>
        <w:spacing w:line="360" w:lineRule="auto"/>
        <w:ind w:firstLine="420" w:firstLineChars="200"/>
        <w:jc w:val="both"/>
        <w:rPr>
          <w:rFonts w:hint="eastAsia"/>
          <w:lang w:eastAsia="zh-CN"/>
        </w:rPr>
      </w:pPr>
      <w:r>
        <w:rPr>
          <w:rFonts w:hint="eastAsia"/>
          <w:lang w:eastAsia="zh-CN"/>
        </w:rPr>
        <w:t>3.2.1 供应商应按采购文件提供的格式（见第六章“响应文件格式”）在响应函和报价表中进行报价。响应函中报价应为包含国家规定的增值税在内的含税价格。</w:t>
      </w:r>
    </w:p>
    <w:p w14:paraId="076FB3A4">
      <w:pPr>
        <w:pStyle w:val="19"/>
        <w:adjustRightInd w:val="0"/>
        <w:snapToGrid w:val="0"/>
        <w:spacing w:line="360" w:lineRule="auto"/>
        <w:ind w:firstLine="420" w:firstLineChars="200"/>
        <w:jc w:val="both"/>
        <w:rPr>
          <w:rFonts w:hint="eastAsia"/>
          <w:lang w:eastAsia="zh-CN"/>
        </w:rPr>
      </w:pPr>
      <w:r>
        <w:rPr>
          <w:rFonts w:hint="eastAsia"/>
          <w:lang w:eastAsia="zh-CN"/>
        </w:rPr>
        <w:t>3.2.2 供应商应充分了解采购项目的总体情况以及影响报价的其他要素。</w:t>
      </w:r>
    </w:p>
    <w:p w14:paraId="3F2FB75F">
      <w:pPr>
        <w:pStyle w:val="19"/>
        <w:adjustRightInd w:val="0"/>
        <w:snapToGrid w:val="0"/>
        <w:spacing w:line="360" w:lineRule="auto"/>
        <w:ind w:firstLine="420" w:firstLineChars="200"/>
        <w:jc w:val="both"/>
        <w:rPr>
          <w:rFonts w:hint="eastAsia"/>
          <w:lang w:eastAsia="zh-CN"/>
        </w:rPr>
      </w:pPr>
      <w:r>
        <w:rPr>
          <w:rFonts w:hint="eastAsia"/>
          <w:lang w:eastAsia="zh-CN"/>
        </w:rPr>
        <w:t>3.2.3 采购人设有最高限价的，供应商的报价不得超过最高限价。最高限价或最高限价计算方法在供应商须知前附表中载明。</w:t>
      </w:r>
    </w:p>
    <w:p w14:paraId="56BD776C">
      <w:pPr>
        <w:pStyle w:val="19"/>
        <w:adjustRightInd w:val="0"/>
        <w:snapToGrid w:val="0"/>
        <w:spacing w:line="360" w:lineRule="auto"/>
        <w:ind w:firstLine="420" w:firstLineChars="200"/>
        <w:jc w:val="both"/>
        <w:rPr>
          <w:rFonts w:hint="eastAsia"/>
          <w:lang w:eastAsia="zh-CN"/>
        </w:rPr>
      </w:pPr>
      <w:r>
        <w:rPr>
          <w:rFonts w:hint="eastAsia"/>
          <w:lang w:eastAsia="zh-CN"/>
        </w:rPr>
        <w:t>3.2.4 报价的其他要求见供应商须知前附表。</w:t>
      </w:r>
    </w:p>
    <w:p w14:paraId="558CC2A1">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3.3响应文件有效期</w:t>
      </w:r>
    </w:p>
    <w:p w14:paraId="684AD427">
      <w:pPr>
        <w:pStyle w:val="19"/>
        <w:adjustRightInd w:val="0"/>
        <w:snapToGrid w:val="0"/>
        <w:spacing w:line="360" w:lineRule="auto"/>
        <w:ind w:firstLine="420" w:firstLineChars="200"/>
        <w:jc w:val="both"/>
        <w:rPr>
          <w:rFonts w:hint="eastAsia"/>
          <w:lang w:eastAsia="zh-CN"/>
        </w:rPr>
      </w:pPr>
      <w:r>
        <w:rPr>
          <w:rFonts w:hint="eastAsia"/>
          <w:lang w:eastAsia="zh-CN"/>
        </w:rPr>
        <w:t>3.3.1 除供应商须知前附表另有规定外，响应文件有效期应为180日，从采购文件规定的递交响应文件的截止时间开始计算。</w:t>
      </w:r>
    </w:p>
    <w:p w14:paraId="0FA8B4FA">
      <w:pPr>
        <w:pStyle w:val="19"/>
        <w:adjustRightInd w:val="0"/>
        <w:snapToGrid w:val="0"/>
        <w:spacing w:line="360" w:lineRule="auto"/>
        <w:ind w:firstLine="420" w:firstLineChars="200"/>
        <w:jc w:val="both"/>
        <w:rPr>
          <w:rFonts w:hint="eastAsia"/>
          <w:lang w:eastAsia="zh-CN"/>
        </w:rPr>
      </w:pPr>
      <w:r>
        <w:rPr>
          <w:rFonts w:hint="eastAsia"/>
          <w:lang w:eastAsia="zh-CN"/>
        </w:rPr>
        <w:t>3.3.2 出现特殊情况需要延长响应有效期的，采购人以书面形式通知所有供应商延长响应有效期，供应商应予以书面答复。同意延长的，应相应延长其响应保证金的有效期，但不得修改其响应文件；供应商拒绝延长的，其响应文件在原有效期届满后失效，但供应商有权收回其响应保证金。</w:t>
      </w:r>
    </w:p>
    <w:p w14:paraId="7DEECF8A">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3.4响应保证金</w:t>
      </w:r>
    </w:p>
    <w:p w14:paraId="665581AB">
      <w:pPr>
        <w:pStyle w:val="19"/>
        <w:adjustRightInd w:val="0"/>
        <w:snapToGrid w:val="0"/>
        <w:spacing w:line="360" w:lineRule="auto"/>
        <w:ind w:firstLine="420" w:firstLineChars="200"/>
        <w:jc w:val="both"/>
        <w:rPr>
          <w:rFonts w:hint="eastAsia"/>
          <w:lang w:eastAsia="zh-CN"/>
        </w:rPr>
      </w:pPr>
      <w:r>
        <w:rPr>
          <w:rFonts w:hint="eastAsia"/>
          <w:lang w:eastAsia="zh-CN"/>
        </w:rPr>
        <w:t>3.4.1 供应商须知前附表规定要求递交响应保证金的，供应商在递交响应文件的同时，应按供应商须知前附表规定的金额、形式和采购文件提供的格式（见第六章“响应文件格式”）递交响应保证金，并作为其响应文件的组成部分。供应商不按要求递交响应保证金的，其响应文件将被视为无效。</w:t>
      </w:r>
    </w:p>
    <w:p w14:paraId="3C48CB2B">
      <w:pPr>
        <w:pStyle w:val="19"/>
        <w:adjustRightInd w:val="0"/>
        <w:snapToGrid w:val="0"/>
        <w:spacing w:line="360" w:lineRule="auto"/>
        <w:ind w:firstLine="420" w:firstLineChars="200"/>
        <w:jc w:val="both"/>
        <w:rPr>
          <w:rFonts w:hint="eastAsia"/>
          <w:lang w:eastAsia="zh-CN"/>
        </w:rPr>
      </w:pPr>
      <w:r>
        <w:rPr>
          <w:rFonts w:hint="eastAsia"/>
          <w:lang w:eastAsia="zh-CN"/>
        </w:rPr>
        <w:t>3.4.2 有下列情形之一的，响应保证金将不予退还：</w:t>
      </w:r>
    </w:p>
    <w:p w14:paraId="0B7BA350">
      <w:pPr>
        <w:pStyle w:val="19"/>
        <w:adjustRightInd w:val="0"/>
        <w:snapToGrid w:val="0"/>
        <w:spacing w:line="360" w:lineRule="auto"/>
        <w:ind w:firstLine="420" w:firstLineChars="200"/>
        <w:jc w:val="both"/>
        <w:rPr>
          <w:rFonts w:hint="eastAsia"/>
          <w:lang w:eastAsia="zh-CN"/>
        </w:rPr>
      </w:pPr>
      <w:r>
        <w:rPr>
          <w:rFonts w:hint="eastAsia"/>
          <w:lang w:eastAsia="zh-CN"/>
        </w:rPr>
        <w:t>（1）供应商在响应有效期内撤销响应文件；</w:t>
      </w:r>
    </w:p>
    <w:p w14:paraId="55644277">
      <w:pPr>
        <w:pStyle w:val="19"/>
        <w:adjustRightInd w:val="0"/>
        <w:snapToGrid w:val="0"/>
        <w:spacing w:line="360" w:lineRule="auto"/>
        <w:ind w:firstLine="420" w:firstLineChars="200"/>
        <w:jc w:val="both"/>
        <w:rPr>
          <w:rFonts w:hint="eastAsia"/>
          <w:lang w:eastAsia="zh-CN"/>
        </w:rPr>
      </w:pPr>
      <w:r>
        <w:rPr>
          <w:rFonts w:hint="eastAsia"/>
          <w:lang w:eastAsia="zh-CN"/>
        </w:rPr>
        <w:t>（2）成交供应商在收到成交通知书后，无正当理由不与采购人订立合同，在签订合同时向采购人提出附加条件，或者不按照采购文件要求递交履约保证金；</w:t>
      </w:r>
    </w:p>
    <w:p w14:paraId="5DE097A0">
      <w:pPr>
        <w:pStyle w:val="19"/>
        <w:adjustRightInd w:val="0"/>
        <w:snapToGrid w:val="0"/>
        <w:spacing w:line="360" w:lineRule="auto"/>
        <w:ind w:firstLine="420" w:firstLineChars="200"/>
        <w:jc w:val="both"/>
        <w:rPr>
          <w:rFonts w:hint="eastAsia"/>
          <w:lang w:eastAsia="zh-CN"/>
        </w:rPr>
      </w:pPr>
      <w:r>
        <w:rPr>
          <w:rFonts w:hint="eastAsia"/>
          <w:lang w:eastAsia="zh-CN"/>
        </w:rPr>
        <w:t>（3）发生供应商须知前附表规定的其他不予退还响应保证金的情形。</w:t>
      </w:r>
    </w:p>
    <w:p w14:paraId="67F25661">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3.5资格审查资料</w:t>
      </w:r>
    </w:p>
    <w:p w14:paraId="74803267">
      <w:pPr>
        <w:pStyle w:val="19"/>
        <w:adjustRightInd w:val="0"/>
        <w:snapToGrid w:val="0"/>
        <w:spacing w:line="360" w:lineRule="auto"/>
        <w:ind w:firstLine="420" w:firstLineChars="200"/>
        <w:jc w:val="both"/>
        <w:rPr>
          <w:rFonts w:hint="eastAsia"/>
          <w:lang w:eastAsia="zh-CN"/>
        </w:rPr>
      </w:pPr>
      <w:r>
        <w:rPr>
          <w:rFonts w:hint="eastAsia"/>
          <w:lang w:eastAsia="zh-CN"/>
        </w:rPr>
        <w:t>供应商应提供供应商须知前附表3.5中规定的资格审查资料，以证明其满足第一章“询比采购公告（或询比采购邀请书）”对供应商的各项资格要求。</w:t>
      </w:r>
    </w:p>
    <w:p w14:paraId="26C9F240">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3.6响应方案</w:t>
      </w:r>
    </w:p>
    <w:p w14:paraId="746A07E0">
      <w:pPr>
        <w:pStyle w:val="19"/>
        <w:adjustRightInd w:val="0"/>
        <w:snapToGrid w:val="0"/>
        <w:spacing w:line="360" w:lineRule="auto"/>
        <w:ind w:firstLine="420" w:firstLineChars="200"/>
        <w:jc w:val="both"/>
        <w:rPr>
          <w:rFonts w:hint="eastAsia"/>
          <w:color w:val="000000"/>
          <w:lang w:eastAsia="zh-CN"/>
        </w:rPr>
      </w:pPr>
      <w:r>
        <w:rPr>
          <w:rFonts w:hint="eastAsia"/>
          <w:color w:val="000000"/>
          <w:lang w:eastAsia="zh-CN"/>
        </w:rPr>
        <w:t>3.6.1 响应文件应当对采购文件中的实质性内容作出响应。</w:t>
      </w:r>
    </w:p>
    <w:p w14:paraId="7B3875DD">
      <w:pPr>
        <w:pStyle w:val="19"/>
        <w:adjustRightInd w:val="0"/>
        <w:snapToGrid w:val="0"/>
        <w:spacing w:line="360" w:lineRule="auto"/>
        <w:ind w:firstLine="420" w:firstLineChars="200"/>
        <w:jc w:val="both"/>
        <w:rPr>
          <w:rFonts w:hint="eastAsia"/>
          <w:color w:val="000000"/>
          <w:lang w:eastAsia="zh-CN"/>
        </w:rPr>
      </w:pPr>
      <w:r>
        <w:rPr>
          <w:rFonts w:hint="eastAsia"/>
          <w:color w:val="000000"/>
          <w:lang w:eastAsia="zh-CN"/>
        </w:rPr>
        <w:t>3.6.2 响应文件对采购文件的全部偏差，均应在响应文件的商务和技术偏差表中列明。响应文件偏差表中未列明的内容，将视为响应采购文件的要求。</w:t>
      </w:r>
    </w:p>
    <w:p w14:paraId="1D1A82FE">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3.7响应文件的编制</w:t>
      </w:r>
    </w:p>
    <w:p w14:paraId="4910EEC5">
      <w:pPr>
        <w:pStyle w:val="19"/>
        <w:adjustRightInd w:val="0"/>
        <w:snapToGrid w:val="0"/>
        <w:spacing w:line="360" w:lineRule="auto"/>
        <w:ind w:firstLine="420" w:firstLineChars="200"/>
        <w:jc w:val="both"/>
        <w:rPr>
          <w:rFonts w:hint="eastAsia"/>
          <w:lang w:eastAsia="zh-CN"/>
        </w:rPr>
      </w:pPr>
      <w:r>
        <w:rPr>
          <w:rFonts w:hint="eastAsia"/>
          <w:lang w:eastAsia="zh-CN"/>
        </w:rPr>
        <w:t>3.7.1 响应文件应按第六章“响应文件格式”进行编写，如有必要，可以增加附页，作为响应文件的组成部分。</w:t>
      </w:r>
    </w:p>
    <w:p w14:paraId="7F18AA2C">
      <w:pPr>
        <w:pStyle w:val="19"/>
        <w:adjustRightInd w:val="0"/>
        <w:snapToGrid w:val="0"/>
        <w:spacing w:line="360" w:lineRule="auto"/>
        <w:ind w:firstLine="420" w:firstLineChars="200"/>
        <w:jc w:val="both"/>
        <w:rPr>
          <w:rFonts w:hint="eastAsia"/>
          <w:lang w:eastAsia="zh-CN"/>
        </w:rPr>
      </w:pPr>
      <w:r>
        <w:rPr>
          <w:rFonts w:hint="eastAsia"/>
          <w:lang w:eastAsia="zh-CN"/>
        </w:rPr>
        <w:t>3.7.2</w:t>
      </w:r>
      <w:bookmarkStart w:id="40" w:name="_Toc82009556"/>
      <w:r>
        <w:rPr>
          <w:rFonts w:hint="eastAsia"/>
          <w:lang w:eastAsia="zh-CN"/>
        </w:rPr>
        <w:t>（1）响应文件应用不褪色的材料打印，并由供应商的法定代表人或其委托代理人签字或盖单位公章。委托代理人签字的，响应文件应附法定代表人签署的授权委托书。响应文件应尽量避免涂改、行间插字或删除。如果出现上述情况，改动之处应加盖单位公章或由供应商的法定代表人或其授权的代理人签字确认。</w:t>
      </w:r>
    </w:p>
    <w:p w14:paraId="3B280B46">
      <w:pPr>
        <w:pStyle w:val="19"/>
        <w:adjustRightInd w:val="0"/>
        <w:snapToGrid w:val="0"/>
        <w:spacing w:line="360" w:lineRule="auto"/>
        <w:ind w:firstLine="420" w:firstLineChars="200"/>
        <w:jc w:val="both"/>
        <w:rPr>
          <w:rFonts w:hint="eastAsia"/>
          <w:lang w:eastAsia="zh-CN"/>
        </w:rPr>
      </w:pPr>
      <w:r>
        <w:rPr>
          <w:rFonts w:hint="eastAsia"/>
          <w:lang w:eastAsia="zh-CN"/>
        </w:rPr>
        <w:t>（2）响应文件正本一份，副本份数见供应商须知前附表，电子版一份。正本和副本的封面上应清楚地标记“正本”或“副本”的字样。</w:t>
      </w:r>
    </w:p>
    <w:bookmarkEnd w:id="40"/>
    <w:p w14:paraId="43F156FF">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4.1响应文件的包装与标记</w:t>
      </w:r>
    </w:p>
    <w:p w14:paraId="6497AD10">
      <w:pPr>
        <w:pStyle w:val="19"/>
        <w:adjustRightInd w:val="0"/>
        <w:snapToGrid w:val="0"/>
        <w:spacing w:line="360" w:lineRule="auto"/>
        <w:ind w:firstLine="420" w:firstLineChars="200"/>
        <w:jc w:val="both"/>
        <w:rPr>
          <w:rFonts w:hint="eastAsia"/>
          <w:lang w:eastAsia="zh-CN"/>
        </w:rPr>
      </w:pPr>
      <w:r>
        <w:rPr>
          <w:rFonts w:hint="eastAsia"/>
          <w:lang w:eastAsia="zh-CN"/>
        </w:rPr>
        <w:t>4.1.1 响应文件的正本、副本、电子版应分开密封，且密封完好，加贴封条，并在封套的封口处加盖供应商单位章。</w:t>
      </w:r>
    </w:p>
    <w:p w14:paraId="5B33827F">
      <w:pPr>
        <w:pStyle w:val="19"/>
        <w:adjustRightInd w:val="0"/>
        <w:snapToGrid w:val="0"/>
        <w:spacing w:line="360" w:lineRule="auto"/>
        <w:ind w:firstLine="420" w:firstLineChars="200"/>
        <w:jc w:val="both"/>
        <w:rPr>
          <w:rFonts w:hint="eastAsia"/>
          <w:lang w:eastAsia="zh-CN"/>
        </w:rPr>
      </w:pPr>
      <w:r>
        <w:rPr>
          <w:rFonts w:hint="eastAsia"/>
          <w:lang w:eastAsia="zh-CN"/>
        </w:rPr>
        <w:t>4.1.2 响应文件封套上应载明的内容见供应商须知前附表。</w:t>
      </w:r>
    </w:p>
    <w:p w14:paraId="587153F1">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4.2响应文件的递交</w:t>
      </w:r>
    </w:p>
    <w:p w14:paraId="2CC1A680">
      <w:pPr>
        <w:pStyle w:val="19"/>
        <w:adjustRightInd w:val="0"/>
        <w:snapToGrid w:val="0"/>
        <w:spacing w:line="360" w:lineRule="auto"/>
        <w:ind w:firstLine="420" w:firstLineChars="200"/>
        <w:jc w:val="both"/>
        <w:rPr>
          <w:rFonts w:hint="eastAsia"/>
          <w:lang w:eastAsia="zh-CN"/>
        </w:rPr>
      </w:pPr>
      <w:r>
        <w:rPr>
          <w:rFonts w:hint="eastAsia"/>
          <w:lang w:eastAsia="zh-CN"/>
        </w:rPr>
        <w:t>4.2.1 供应商应在供应商须知前附表规定的递交响应文件的截止时间前，将响应文件递交到供应商须知前附表规定的地点。</w:t>
      </w:r>
      <w:r>
        <w:rPr>
          <w:rFonts w:hint="eastAsia"/>
          <w:b/>
          <w:lang w:eastAsia="zh-CN"/>
        </w:rPr>
        <w:t>逾期送达的或者未送达指定地点的响应文件，采购人将拒绝接收。</w:t>
      </w:r>
    </w:p>
    <w:p w14:paraId="38C92FD7">
      <w:pPr>
        <w:pStyle w:val="3"/>
        <w:adjustRightInd w:val="0"/>
        <w:snapToGrid w:val="0"/>
        <w:spacing w:line="360" w:lineRule="auto"/>
        <w:ind w:left="0" w:right="0" w:firstLine="422" w:firstLineChars="200"/>
        <w:jc w:val="both"/>
        <w:rPr>
          <w:rFonts w:hint="eastAsia" w:ascii="宋体" w:hAnsi="宋体" w:eastAsia="宋体" w:cs="宋体"/>
          <w:sz w:val="21"/>
          <w:szCs w:val="21"/>
          <w:lang w:eastAsia="zh-CN"/>
        </w:rPr>
      </w:pPr>
      <w:bookmarkStart w:id="41" w:name="_Toc82009557"/>
      <w:bookmarkStart w:id="42" w:name="_Toc187846287"/>
      <w:r>
        <w:rPr>
          <w:rFonts w:hint="eastAsia" w:ascii="宋体" w:hAnsi="宋体" w:eastAsia="宋体" w:cs="宋体"/>
          <w:sz w:val="21"/>
          <w:szCs w:val="21"/>
          <w:lang w:eastAsia="zh-CN"/>
        </w:rPr>
        <w:t>5.开启响应文件</w:t>
      </w:r>
      <w:bookmarkEnd w:id="41"/>
      <w:bookmarkEnd w:id="42"/>
    </w:p>
    <w:p w14:paraId="7E4B4A84">
      <w:pPr>
        <w:pStyle w:val="19"/>
        <w:adjustRightInd w:val="0"/>
        <w:snapToGrid w:val="0"/>
        <w:spacing w:line="360" w:lineRule="auto"/>
        <w:ind w:firstLine="420" w:firstLineChars="200"/>
        <w:jc w:val="both"/>
        <w:rPr>
          <w:rFonts w:hint="eastAsia"/>
          <w:lang w:eastAsia="zh-CN"/>
        </w:rPr>
      </w:pPr>
      <w:r>
        <w:rPr>
          <w:rFonts w:hint="eastAsia"/>
          <w:lang w:eastAsia="zh-CN"/>
        </w:rPr>
        <w:t>本项目不公开开启响应文件。</w:t>
      </w:r>
    </w:p>
    <w:p w14:paraId="2AB2F3EC">
      <w:pPr>
        <w:pStyle w:val="3"/>
        <w:adjustRightInd w:val="0"/>
        <w:snapToGrid w:val="0"/>
        <w:spacing w:line="360" w:lineRule="auto"/>
        <w:ind w:left="0" w:right="0" w:firstLine="422" w:firstLineChars="200"/>
        <w:jc w:val="both"/>
        <w:rPr>
          <w:rFonts w:hint="eastAsia" w:ascii="宋体" w:hAnsi="宋体" w:eastAsia="宋体" w:cs="宋体"/>
          <w:sz w:val="21"/>
          <w:szCs w:val="21"/>
          <w:lang w:eastAsia="zh-CN"/>
        </w:rPr>
      </w:pPr>
      <w:bookmarkStart w:id="43" w:name="_Toc82009558"/>
      <w:bookmarkStart w:id="44" w:name="_Toc187846288"/>
      <w:r>
        <w:rPr>
          <w:rFonts w:hint="eastAsia" w:ascii="宋体" w:hAnsi="宋体" w:eastAsia="宋体" w:cs="宋体"/>
          <w:sz w:val="21"/>
          <w:szCs w:val="21"/>
          <w:lang w:eastAsia="zh-CN"/>
        </w:rPr>
        <w:t>6.评审</w:t>
      </w:r>
      <w:bookmarkEnd w:id="43"/>
      <w:bookmarkEnd w:id="44"/>
    </w:p>
    <w:p w14:paraId="365B1FB7">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6.1评审小组</w:t>
      </w:r>
    </w:p>
    <w:p w14:paraId="1F6EDB87">
      <w:pPr>
        <w:spacing w:line="360" w:lineRule="auto"/>
        <w:ind w:firstLine="440" w:firstLineChars="200"/>
        <w:rPr>
          <w:rFonts w:hint="eastAsia"/>
          <w:szCs w:val="21"/>
          <w:lang w:eastAsia="zh-CN"/>
        </w:rPr>
      </w:pPr>
      <w:r>
        <w:rPr>
          <w:rFonts w:hint="eastAsia"/>
          <w:lang w:eastAsia="zh-CN"/>
        </w:rPr>
        <w:t xml:space="preserve">6.1.1 </w:t>
      </w:r>
      <w:r>
        <w:rPr>
          <w:rFonts w:hint="eastAsia"/>
          <w:szCs w:val="21"/>
          <w:lang w:eastAsia="zh-CN"/>
        </w:rPr>
        <w:t>评审由采购人组建的评审小组负责。</w:t>
      </w:r>
    </w:p>
    <w:p w14:paraId="3131215B">
      <w:pPr>
        <w:pStyle w:val="19"/>
        <w:adjustRightInd w:val="0"/>
        <w:snapToGrid w:val="0"/>
        <w:spacing w:line="360" w:lineRule="auto"/>
        <w:ind w:firstLine="420" w:firstLineChars="200"/>
        <w:jc w:val="both"/>
        <w:rPr>
          <w:rFonts w:hint="eastAsia"/>
          <w:lang w:eastAsia="zh-CN"/>
        </w:rPr>
      </w:pPr>
      <w:r>
        <w:rPr>
          <w:rFonts w:hint="eastAsia"/>
          <w:lang w:eastAsia="zh-CN"/>
        </w:rPr>
        <w:t xml:space="preserve">6.1.2 评审小组成员有下列情形之一的，应当回避： </w:t>
      </w:r>
    </w:p>
    <w:p w14:paraId="556EF42C">
      <w:pPr>
        <w:pStyle w:val="19"/>
        <w:adjustRightInd w:val="0"/>
        <w:snapToGrid w:val="0"/>
        <w:spacing w:line="360" w:lineRule="auto"/>
        <w:ind w:firstLine="420" w:firstLineChars="200"/>
        <w:jc w:val="both"/>
        <w:rPr>
          <w:rFonts w:hint="eastAsia"/>
          <w:lang w:eastAsia="zh-CN"/>
        </w:rPr>
      </w:pPr>
      <w:r>
        <w:rPr>
          <w:rFonts w:hint="eastAsia"/>
          <w:lang w:eastAsia="zh-CN"/>
        </w:rPr>
        <w:t>（1）供应商主要负责人或供应商主要负责人的近亲属；</w:t>
      </w:r>
    </w:p>
    <w:p w14:paraId="5E4ADFC6">
      <w:pPr>
        <w:pStyle w:val="19"/>
        <w:adjustRightInd w:val="0"/>
        <w:snapToGrid w:val="0"/>
        <w:spacing w:line="360" w:lineRule="auto"/>
        <w:ind w:firstLine="420" w:firstLineChars="200"/>
        <w:jc w:val="both"/>
        <w:rPr>
          <w:rFonts w:hint="eastAsia"/>
          <w:lang w:eastAsia="zh-CN"/>
        </w:rPr>
      </w:pPr>
      <w:r>
        <w:rPr>
          <w:rFonts w:hint="eastAsia"/>
          <w:lang w:eastAsia="zh-CN"/>
        </w:rPr>
        <w:t>（2）与供应商有经济利益关系或其他利害关系，可能影响公正评审的。</w:t>
      </w:r>
    </w:p>
    <w:p w14:paraId="562EB1B3">
      <w:pPr>
        <w:pStyle w:val="19"/>
        <w:adjustRightInd w:val="0"/>
        <w:snapToGrid w:val="0"/>
        <w:spacing w:line="360" w:lineRule="auto"/>
        <w:ind w:firstLine="420" w:firstLineChars="200"/>
        <w:jc w:val="both"/>
        <w:rPr>
          <w:rFonts w:hint="eastAsia"/>
          <w:lang w:eastAsia="zh-CN"/>
        </w:rPr>
      </w:pPr>
      <w:r>
        <w:rPr>
          <w:rFonts w:hint="eastAsia"/>
          <w:lang w:eastAsia="zh-CN"/>
        </w:rPr>
        <w:t>6.1.3评审小组组建后，评审小组成员共同推选或由采购人指定评审小组组长，评审小组组长负责组织评审工作。</w:t>
      </w:r>
    </w:p>
    <w:p w14:paraId="09828A0F">
      <w:pPr>
        <w:pStyle w:val="19"/>
        <w:adjustRightInd w:val="0"/>
        <w:snapToGrid w:val="0"/>
        <w:spacing w:line="360" w:lineRule="auto"/>
        <w:ind w:firstLine="420" w:firstLineChars="200"/>
        <w:jc w:val="both"/>
        <w:rPr>
          <w:lang w:eastAsia="zh-CN"/>
        </w:rPr>
      </w:pPr>
      <w:r>
        <w:rPr>
          <w:rFonts w:hint="eastAsia"/>
          <w:lang w:eastAsia="zh-CN"/>
        </w:rPr>
        <w:t>6.1.4在评审过程中，评审小组成员对需要共同认定的事项存在争议的，将按照少数服从多数的原则作出结论，持不同意见的评审小组成员应当在评审报告上签署不同意见及理由，否则视为同意评审报告。</w:t>
      </w:r>
    </w:p>
    <w:p w14:paraId="1E4D9505">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6.2评审</w:t>
      </w:r>
    </w:p>
    <w:p w14:paraId="725A8EF3">
      <w:pPr>
        <w:spacing w:line="360" w:lineRule="auto"/>
        <w:ind w:firstLine="420" w:firstLineChars="200"/>
        <w:rPr>
          <w:rFonts w:hint="eastAsia"/>
          <w:sz w:val="21"/>
          <w:szCs w:val="21"/>
          <w:lang w:eastAsia="zh-CN"/>
        </w:rPr>
      </w:pPr>
      <w:r>
        <w:rPr>
          <w:rFonts w:hint="eastAsia"/>
          <w:sz w:val="21"/>
          <w:szCs w:val="21"/>
          <w:lang w:eastAsia="zh-CN"/>
        </w:rPr>
        <w:t>6.2.1评审小组按照第三章“评审办法”规定的评审标准和程序对供应商提交的响应文件进行初步评审和比较。</w:t>
      </w:r>
    </w:p>
    <w:p w14:paraId="46D1321A">
      <w:pPr>
        <w:spacing w:line="360" w:lineRule="auto"/>
        <w:ind w:firstLine="420" w:firstLineChars="200"/>
        <w:rPr>
          <w:sz w:val="21"/>
          <w:szCs w:val="21"/>
          <w:lang w:eastAsia="zh-CN"/>
        </w:rPr>
      </w:pPr>
      <w:r>
        <w:rPr>
          <w:rFonts w:hint="eastAsia"/>
          <w:sz w:val="21"/>
          <w:szCs w:val="21"/>
          <w:lang w:eastAsia="zh-CN"/>
        </w:rPr>
        <w:t>6.2.2评审完成后，评审小组应当提交书面评审报告和候选成交供应商名单。评审小组推荐候选成交供应商的数量见供应商须知前附表。</w:t>
      </w:r>
    </w:p>
    <w:p w14:paraId="1DD71185">
      <w:pPr>
        <w:pStyle w:val="4"/>
        <w:adjustRightInd w:val="0"/>
        <w:snapToGrid w:val="0"/>
        <w:spacing w:line="360" w:lineRule="auto"/>
        <w:ind w:left="0" w:right="0" w:firstLine="422" w:firstLineChars="200"/>
        <w:jc w:val="both"/>
        <w:rPr>
          <w:b/>
          <w:sz w:val="21"/>
          <w:szCs w:val="21"/>
          <w:lang w:eastAsia="zh-CN"/>
        </w:rPr>
      </w:pPr>
      <w:r>
        <w:rPr>
          <w:rFonts w:hint="eastAsia"/>
          <w:b/>
          <w:sz w:val="21"/>
          <w:szCs w:val="21"/>
          <w:lang w:eastAsia="zh-CN"/>
        </w:rPr>
        <w:t>6.3特殊情形处理</w:t>
      </w:r>
    </w:p>
    <w:p w14:paraId="2465A4E7">
      <w:pPr>
        <w:pStyle w:val="19"/>
        <w:adjustRightInd w:val="0"/>
        <w:snapToGrid w:val="0"/>
        <w:spacing w:line="360" w:lineRule="auto"/>
        <w:ind w:firstLine="420" w:firstLineChars="200"/>
        <w:jc w:val="both"/>
        <w:rPr>
          <w:rFonts w:hint="eastAsia"/>
          <w:lang w:eastAsia="zh-CN"/>
        </w:rPr>
      </w:pPr>
      <w:r>
        <w:rPr>
          <w:rFonts w:hint="eastAsia"/>
          <w:lang w:eastAsia="zh-CN"/>
        </w:rPr>
        <w:t>6.3.1在公开询比采购活动中，若递交响应文件的供应商或符合资格审查要求的供应商仅有2家时可转为与其谈判采购；仅有1家时需由评审小组根据潜在供应商资质资格、业绩、以往履约表现等进行综合论证，根据论证结果</w:t>
      </w:r>
      <w:r>
        <w:rPr>
          <w:lang w:eastAsia="zh-CN"/>
        </w:rPr>
        <w:t>可采取以下不同情形进行相应处理：</w:t>
      </w:r>
    </w:p>
    <w:p w14:paraId="6B913D6A">
      <w:pPr>
        <w:pStyle w:val="19"/>
        <w:adjustRightInd w:val="0"/>
        <w:snapToGrid w:val="0"/>
        <w:spacing w:line="360" w:lineRule="auto"/>
        <w:ind w:firstLine="420" w:firstLineChars="200"/>
        <w:jc w:val="both"/>
        <w:rPr>
          <w:lang w:eastAsia="zh-CN"/>
        </w:rPr>
      </w:pPr>
      <w:r>
        <w:rPr>
          <w:rFonts w:hint="eastAsia"/>
          <w:lang w:eastAsia="zh-CN"/>
        </w:rPr>
        <w:t>（1）转为直接采购</w:t>
      </w:r>
    </w:p>
    <w:p w14:paraId="051706EB">
      <w:pPr>
        <w:pStyle w:val="19"/>
        <w:adjustRightInd w:val="0"/>
        <w:snapToGrid w:val="0"/>
        <w:spacing w:line="360" w:lineRule="auto"/>
        <w:ind w:firstLine="420" w:firstLineChars="200"/>
        <w:jc w:val="both"/>
        <w:rPr>
          <w:rFonts w:hint="eastAsia"/>
          <w:lang w:eastAsia="zh-CN"/>
        </w:rPr>
      </w:pPr>
      <w:r>
        <w:rPr>
          <w:lang w:eastAsia="zh-CN"/>
        </w:rPr>
        <w:t>采购项目不存在应该终止</w:t>
      </w:r>
      <w:r>
        <w:rPr>
          <w:rFonts w:hint="eastAsia"/>
          <w:lang w:eastAsia="zh-CN"/>
        </w:rPr>
        <w:t>谈判</w:t>
      </w:r>
      <w:r>
        <w:rPr>
          <w:lang w:eastAsia="zh-CN"/>
        </w:rPr>
        <w:t>情形，</w:t>
      </w:r>
      <w:r>
        <w:rPr>
          <w:rFonts w:hint="eastAsia"/>
          <w:lang w:eastAsia="zh-CN"/>
        </w:rPr>
        <w:t>评审小组</w:t>
      </w:r>
      <w:r>
        <w:rPr>
          <w:lang w:eastAsia="zh-CN"/>
        </w:rPr>
        <w:t>应按第三章“评审办法”规定的规则组织响应文件评审，完成</w:t>
      </w:r>
      <w:r>
        <w:rPr>
          <w:rFonts w:hint="eastAsia"/>
          <w:lang w:eastAsia="zh-CN"/>
        </w:rPr>
        <w:t>直接</w:t>
      </w:r>
      <w:r>
        <w:rPr>
          <w:lang w:eastAsia="zh-CN"/>
        </w:rPr>
        <w:t>采购后续程序。</w:t>
      </w:r>
    </w:p>
    <w:p w14:paraId="028148E1">
      <w:pPr>
        <w:pStyle w:val="19"/>
        <w:adjustRightInd w:val="0"/>
        <w:snapToGrid w:val="0"/>
        <w:spacing w:line="360" w:lineRule="auto"/>
        <w:ind w:firstLine="420" w:firstLineChars="200"/>
        <w:jc w:val="both"/>
        <w:rPr>
          <w:lang w:eastAsia="zh-CN"/>
        </w:rPr>
      </w:pPr>
      <w:r>
        <w:rPr>
          <w:rFonts w:hint="eastAsia"/>
          <w:lang w:eastAsia="zh-CN"/>
        </w:rPr>
        <w:t>（2）终止询比并重新组织采购</w:t>
      </w:r>
    </w:p>
    <w:p w14:paraId="44F81F3B">
      <w:pPr>
        <w:pStyle w:val="19"/>
        <w:adjustRightInd w:val="0"/>
        <w:snapToGrid w:val="0"/>
        <w:spacing w:line="360" w:lineRule="auto"/>
        <w:ind w:firstLine="420" w:firstLineChars="200"/>
        <w:jc w:val="both"/>
        <w:rPr>
          <w:lang w:eastAsia="zh-CN"/>
        </w:rPr>
      </w:pPr>
      <w:r>
        <w:rPr>
          <w:rFonts w:hint="eastAsia"/>
          <w:lang w:eastAsia="zh-CN"/>
        </w:rPr>
        <w:t>由评审小组重新审视采购文件的资质资格设定等条件，排除限制条款后再次发布。</w:t>
      </w:r>
    </w:p>
    <w:p w14:paraId="20C5220B">
      <w:pPr>
        <w:pStyle w:val="19"/>
        <w:adjustRightInd w:val="0"/>
        <w:snapToGrid w:val="0"/>
        <w:spacing w:line="360" w:lineRule="auto"/>
        <w:ind w:firstLine="420" w:firstLineChars="200"/>
        <w:jc w:val="both"/>
        <w:rPr>
          <w:lang w:eastAsia="zh-CN"/>
        </w:rPr>
      </w:pPr>
      <w:r>
        <w:rPr>
          <w:rFonts w:hint="eastAsia"/>
          <w:lang w:eastAsia="zh-CN"/>
        </w:rPr>
        <w:t>6.3.2若所有响应供应商报价一致，且采用经评审的最低价法的可转谈判采购程序；综合评估法由评审小组决议。</w:t>
      </w:r>
    </w:p>
    <w:p w14:paraId="409A868B">
      <w:pPr>
        <w:pStyle w:val="19"/>
        <w:adjustRightInd w:val="0"/>
        <w:snapToGrid w:val="0"/>
        <w:spacing w:line="360" w:lineRule="auto"/>
        <w:ind w:firstLine="420" w:firstLineChars="200"/>
        <w:jc w:val="both"/>
        <w:rPr>
          <w:lang w:eastAsia="zh-CN"/>
        </w:rPr>
      </w:pPr>
      <w:r>
        <w:rPr>
          <w:rFonts w:hint="eastAsia"/>
          <w:lang w:eastAsia="zh-CN"/>
        </w:rPr>
        <w:t>6.3.3邀请询比采购活动中，若递交响应文件的供应商或符合资格审查要求的供应商不足3家时，应终止本次询比活动重新采购。</w:t>
      </w:r>
    </w:p>
    <w:p w14:paraId="4CB80A63">
      <w:pPr>
        <w:pStyle w:val="3"/>
        <w:adjustRightInd w:val="0"/>
        <w:snapToGrid w:val="0"/>
        <w:spacing w:line="360" w:lineRule="auto"/>
        <w:ind w:left="0" w:right="0" w:firstLine="422" w:firstLineChars="200"/>
        <w:jc w:val="both"/>
        <w:rPr>
          <w:rFonts w:hint="eastAsia" w:ascii="宋体" w:hAnsi="宋体" w:eastAsia="宋体" w:cs="宋体"/>
          <w:sz w:val="21"/>
          <w:szCs w:val="21"/>
          <w:lang w:eastAsia="zh-CN"/>
        </w:rPr>
      </w:pPr>
      <w:bookmarkStart w:id="45" w:name="_Toc181896746"/>
      <w:bookmarkStart w:id="46" w:name="_Toc187846289"/>
      <w:bookmarkStart w:id="47" w:name="_Toc30875"/>
      <w:bookmarkStart w:id="48" w:name="_Toc82009559"/>
      <w:r>
        <w:rPr>
          <w:rFonts w:hint="eastAsia" w:ascii="宋体" w:hAnsi="宋体" w:eastAsia="宋体" w:cs="宋体"/>
          <w:sz w:val="21"/>
          <w:szCs w:val="21"/>
          <w:lang w:eastAsia="zh-CN"/>
        </w:rPr>
        <w:t>7.合同授予</w:t>
      </w:r>
      <w:bookmarkEnd w:id="45"/>
      <w:bookmarkEnd w:id="46"/>
      <w:bookmarkEnd w:id="47"/>
    </w:p>
    <w:p w14:paraId="6984A2BB">
      <w:pPr>
        <w:pStyle w:val="4"/>
        <w:adjustRightInd w:val="0"/>
        <w:snapToGrid w:val="0"/>
        <w:spacing w:line="360" w:lineRule="auto"/>
        <w:ind w:left="0" w:right="0" w:firstLine="422" w:firstLineChars="200"/>
        <w:jc w:val="both"/>
        <w:rPr>
          <w:rFonts w:hint="eastAsia"/>
          <w:b/>
          <w:color w:val="000000"/>
          <w:sz w:val="21"/>
          <w:szCs w:val="21"/>
          <w:lang w:eastAsia="zh-CN"/>
        </w:rPr>
      </w:pPr>
      <w:r>
        <w:rPr>
          <w:rFonts w:hint="eastAsia"/>
          <w:b/>
          <w:color w:val="000000"/>
          <w:sz w:val="21"/>
          <w:szCs w:val="21"/>
          <w:lang w:eastAsia="zh-CN"/>
        </w:rPr>
        <w:t>7.1候选成交供应商履约能力核查</w:t>
      </w:r>
    </w:p>
    <w:p w14:paraId="103D2C44">
      <w:pPr>
        <w:spacing w:line="360" w:lineRule="auto"/>
        <w:ind w:firstLine="440" w:firstLineChars="200"/>
        <w:rPr>
          <w:rFonts w:hint="eastAsia"/>
          <w:szCs w:val="21"/>
          <w:lang w:eastAsia="zh-CN"/>
        </w:rPr>
      </w:pPr>
      <w:r>
        <w:rPr>
          <w:rFonts w:hint="eastAsia"/>
          <w:szCs w:val="21"/>
          <w:lang w:eastAsia="zh-CN"/>
        </w:rPr>
        <w:t>采购人可对候选成交供应商的相关证明材料进行核验或组织现场考察，以确认候选成交供应商的生产经营、财务等实际状况与响应文件是否一致及是否存在其他可能影响供应商履约能力的情况。核查结果将作为采购人选择确定预成交供应商的依据之一。</w:t>
      </w:r>
    </w:p>
    <w:p w14:paraId="5A2C06A7">
      <w:pPr>
        <w:pStyle w:val="4"/>
        <w:adjustRightInd w:val="0"/>
        <w:snapToGrid w:val="0"/>
        <w:spacing w:line="360" w:lineRule="auto"/>
        <w:ind w:left="0" w:right="0" w:firstLine="422" w:firstLineChars="200"/>
        <w:jc w:val="both"/>
        <w:rPr>
          <w:rFonts w:hint="eastAsia"/>
          <w:b/>
          <w:color w:val="000000"/>
          <w:sz w:val="21"/>
          <w:szCs w:val="21"/>
          <w:lang w:eastAsia="zh-CN"/>
        </w:rPr>
      </w:pPr>
      <w:r>
        <w:rPr>
          <w:rFonts w:hint="eastAsia"/>
          <w:b/>
          <w:color w:val="000000"/>
          <w:sz w:val="21"/>
          <w:szCs w:val="21"/>
          <w:lang w:eastAsia="zh-CN"/>
        </w:rPr>
        <w:t>7.2确定候选成交供应商</w:t>
      </w:r>
    </w:p>
    <w:p w14:paraId="4BF9107B">
      <w:pPr>
        <w:pStyle w:val="19"/>
        <w:adjustRightInd w:val="0"/>
        <w:snapToGrid w:val="0"/>
        <w:spacing w:line="360" w:lineRule="auto"/>
        <w:ind w:firstLine="420" w:firstLineChars="200"/>
        <w:jc w:val="both"/>
        <w:rPr>
          <w:rFonts w:hint="eastAsia"/>
          <w:lang w:eastAsia="zh-CN"/>
        </w:rPr>
      </w:pPr>
      <w:r>
        <w:rPr>
          <w:rFonts w:hint="eastAsia"/>
          <w:lang w:eastAsia="zh-CN"/>
        </w:rPr>
        <w:t>评审小组</w:t>
      </w:r>
      <w:r>
        <w:rPr>
          <w:lang w:eastAsia="zh-CN"/>
        </w:rPr>
        <w:t>应当从满足采购文件实质性响应要求的</w:t>
      </w:r>
      <w:r>
        <w:rPr>
          <w:rFonts w:hint="eastAsia"/>
          <w:lang w:eastAsia="zh-CN"/>
        </w:rPr>
        <w:t>供应商</w:t>
      </w:r>
      <w:r>
        <w:rPr>
          <w:lang w:eastAsia="zh-CN"/>
        </w:rPr>
        <w:t>中，按照</w:t>
      </w:r>
      <w:r>
        <w:rPr>
          <w:rFonts w:hint="eastAsia"/>
          <w:lang w:eastAsia="zh-CN"/>
        </w:rPr>
        <w:t>综合得分由高到低(适用于综合评分法)/评审价格由低到高（适用经评审的最低价法）</w:t>
      </w:r>
      <w:r>
        <w:rPr>
          <w:lang w:eastAsia="zh-CN"/>
        </w:rPr>
        <w:t>的顺序提出不超过</w:t>
      </w:r>
      <w:r>
        <w:rPr>
          <w:rFonts w:hint="eastAsia"/>
          <w:lang w:eastAsia="zh-CN"/>
        </w:rPr>
        <w:t>前附表6.2.2规定的候选成交供应商数量</w:t>
      </w:r>
      <w:r>
        <w:rPr>
          <w:lang w:eastAsia="zh-CN"/>
        </w:rPr>
        <w:t>，评审得分相同的，由</w:t>
      </w:r>
      <w:r>
        <w:rPr>
          <w:rFonts w:hint="eastAsia"/>
          <w:lang w:eastAsia="zh-CN"/>
        </w:rPr>
        <w:t>评审小组</w:t>
      </w:r>
      <w:r>
        <w:rPr>
          <w:lang w:eastAsia="zh-CN"/>
        </w:rPr>
        <w:t>投票决定确定优先顺序，并编写评审报告。</w:t>
      </w:r>
    </w:p>
    <w:p w14:paraId="46E0CFA0">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7.3发布结果公示</w:t>
      </w:r>
    </w:p>
    <w:p w14:paraId="03F204E3">
      <w:pPr>
        <w:spacing w:line="360" w:lineRule="auto"/>
        <w:ind w:firstLine="440" w:firstLineChars="200"/>
        <w:rPr>
          <w:rFonts w:hint="eastAsia"/>
          <w:szCs w:val="21"/>
          <w:lang w:eastAsia="zh-CN"/>
        </w:rPr>
      </w:pPr>
      <w:r>
        <w:rPr>
          <w:rFonts w:hint="eastAsia"/>
          <w:szCs w:val="21"/>
          <w:lang w:eastAsia="zh-CN"/>
        </w:rPr>
        <w:t>采购人将在供应商须知前附表规定的公告媒介发布成交结果公示，公示期限不少于3日。</w:t>
      </w:r>
    </w:p>
    <w:p w14:paraId="020B9191">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7.4发出成交通知书</w:t>
      </w:r>
    </w:p>
    <w:p w14:paraId="37DCFD8C">
      <w:pPr>
        <w:spacing w:line="360" w:lineRule="auto"/>
        <w:ind w:firstLine="440" w:firstLineChars="200"/>
        <w:rPr>
          <w:rFonts w:hint="eastAsia"/>
          <w:szCs w:val="21"/>
          <w:lang w:eastAsia="zh-CN"/>
        </w:rPr>
      </w:pPr>
      <w:r>
        <w:rPr>
          <w:rFonts w:hint="eastAsia"/>
          <w:szCs w:val="21"/>
          <w:lang w:eastAsia="zh-CN"/>
        </w:rPr>
        <w:t>成交结果公示期结束后，采购人以书面形式向候选成交供应商发出成交通知书，并将采购结果告知所有未成交供应商。</w:t>
      </w:r>
    </w:p>
    <w:p w14:paraId="459D5F58">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7.5履约保证金</w:t>
      </w:r>
    </w:p>
    <w:p w14:paraId="1BDE08AC">
      <w:pPr>
        <w:spacing w:line="360" w:lineRule="auto"/>
        <w:ind w:firstLine="440" w:firstLineChars="200"/>
        <w:rPr>
          <w:rFonts w:hint="eastAsia"/>
          <w:szCs w:val="21"/>
          <w:lang w:eastAsia="zh-CN"/>
        </w:rPr>
      </w:pPr>
      <w:r>
        <w:rPr>
          <w:rFonts w:hint="eastAsia"/>
          <w:szCs w:val="21"/>
          <w:lang w:eastAsia="zh-CN"/>
        </w:rPr>
        <w:t>供应商须知前附表规定提交履约保证金的，成交供应商应按供应商须知前附表规定的形式、有效期限和提交时间向采购人提交履约保证金。</w:t>
      </w:r>
    </w:p>
    <w:p w14:paraId="2555AB8F">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7.6签订合同</w:t>
      </w:r>
    </w:p>
    <w:p w14:paraId="5B9255C5">
      <w:pPr>
        <w:spacing w:line="360" w:lineRule="auto"/>
        <w:ind w:firstLine="440" w:firstLineChars="200"/>
        <w:rPr>
          <w:rFonts w:hint="eastAsia"/>
          <w:szCs w:val="21"/>
          <w:lang w:eastAsia="zh-CN"/>
        </w:rPr>
      </w:pPr>
      <w:r>
        <w:rPr>
          <w:rFonts w:hint="eastAsia"/>
          <w:szCs w:val="21"/>
          <w:lang w:eastAsia="zh-CN"/>
        </w:rPr>
        <w:t>7.6.1采购人和成交供应商应当在成交通知书规定的期限内，根据采购文件和成交供应商的响应文件订立书面合同。成交供应商无正当理由拒绝签订合同，在签订合同时向采购人提出附加条件，或者不按照采购文件要求提交履约保证金的，采购人取消其成交资格，其响应保证金不予退还；给采购人造成的损失超过响应保证金数额的，成交供应商还应当对超过部分予以赔偿。</w:t>
      </w:r>
    </w:p>
    <w:p w14:paraId="49B6C849">
      <w:pPr>
        <w:spacing w:line="360" w:lineRule="auto"/>
        <w:ind w:firstLine="440" w:firstLineChars="200"/>
        <w:rPr>
          <w:rFonts w:hint="eastAsia"/>
          <w:szCs w:val="21"/>
          <w:lang w:eastAsia="zh-CN"/>
        </w:rPr>
      </w:pPr>
      <w:r>
        <w:rPr>
          <w:rFonts w:hint="eastAsia"/>
          <w:szCs w:val="21"/>
          <w:lang w:eastAsia="zh-CN"/>
        </w:rPr>
        <w:t>7.6.2发出成交通知书后，采购人无正当理由拒绝签订合同，或者在签订合同时向成交供应商提出附加条件的，采购人向成交供应商退还响应保证金；给成交供应商造成损失的，还应当赔偿损失。</w:t>
      </w:r>
    </w:p>
    <w:bookmarkEnd w:id="48"/>
    <w:p w14:paraId="41150B19">
      <w:pPr>
        <w:pStyle w:val="3"/>
        <w:adjustRightInd w:val="0"/>
        <w:snapToGrid w:val="0"/>
        <w:spacing w:line="360" w:lineRule="auto"/>
        <w:ind w:left="0" w:right="0" w:firstLine="422" w:firstLineChars="200"/>
        <w:jc w:val="both"/>
        <w:rPr>
          <w:rFonts w:hint="eastAsia" w:ascii="宋体" w:hAnsi="宋体" w:eastAsia="宋体" w:cs="宋体"/>
          <w:sz w:val="21"/>
          <w:szCs w:val="21"/>
          <w:lang w:eastAsia="zh-CN"/>
        </w:rPr>
      </w:pPr>
      <w:bookmarkStart w:id="49" w:name="_Toc181896747"/>
      <w:bookmarkStart w:id="50" w:name="_Toc187846290"/>
      <w:bookmarkStart w:id="51" w:name="_Toc18417"/>
      <w:bookmarkStart w:id="52" w:name="_Toc82009561"/>
      <w:r>
        <w:rPr>
          <w:rFonts w:hint="eastAsia" w:ascii="宋体" w:hAnsi="宋体" w:eastAsia="宋体" w:cs="宋体"/>
          <w:sz w:val="21"/>
          <w:szCs w:val="21"/>
          <w:lang w:eastAsia="zh-CN"/>
        </w:rPr>
        <w:t>8.异议</w:t>
      </w:r>
      <w:bookmarkEnd w:id="49"/>
      <w:bookmarkEnd w:id="50"/>
      <w:bookmarkEnd w:id="51"/>
    </w:p>
    <w:p w14:paraId="45DE6D1C">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8.1提出异议</w:t>
      </w:r>
    </w:p>
    <w:p w14:paraId="7E96CB79">
      <w:pPr>
        <w:adjustRightInd w:val="0"/>
        <w:snapToGrid w:val="0"/>
        <w:spacing w:line="360" w:lineRule="auto"/>
        <w:ind w:firstLine="440" w:firstLineChars="200"/>
        <w:rPr>
          <w:rFonts w:hint="eastAsia"/>
          <w:color w:val="000000"/>
          <w:szCs w:val="21"/>
          <w:lang w:eastAsia="zh-CN"/>
        </w:rPr>
      </w:pPr>
      <w:r>
        <w:rPr>
          <w:rFonts w:hint="eastAsia"/>
          <w:color w:val="000000"/>
          <w:szCs w:val="21"/>
          <w:lang w:eastAsia="zh-CN"/>
        </w:rPr>
        <w:t>供应商或者其他利害关系人可以对成交结果提出异议。异议应在成交结果公示期间通过供应商须知前附表规定的异议渠道提出，并提交异议函和必要的证明材料。异议函包括但不限于下列内容：</w:t>
      </w:r>
    </w:p>
    <w:p w14:paraId="3FEB30C7">
      <w:pPr>
        <w:adjustRightInd w:val="0"/>
        <w:snapToGrid w:val="0"/>
        <w:spacing w:line="360" w:lineRule="auto"/>
        <w:ind w:firstLine="440" w:firstLineChars="200"/>
        <w:rPr>
          <w:rFonts w:hint="eastAsia"/>
          <w:color w:val="000000"/>
          <w:szCs w:val="21"/>
          <w:lang w:eastAsia="zh-CN"/>
        </w:rPr>
      </w:pPr>
      <w:r>
        <w:rPr>
          <w:rFonts w:hint="eastAsia"/>
          <w:color w:val="000000"/>
          <w:szCs w:val="21"/>
          <w:lang w:eastAsia="zh-CN"/>
        </w:rPr>
        <w:t>（1）异议人名称、地址、邮政编码、联系人及联系电话；</w:t>
      </w:r>
    </w:p>
    <w:p w14:paraId="6FF6DF1E">
      <w:pPr>
        <w:adjustRightInd w:val="0"/>
        <w:snapToGrid w:val="0"/>
        <w:spacing w:line="360" w:lineRule="auto"/>
        <w:ind w:firstLine="440" w:firstLineChars="200"/>
        <w:rPr>
          <w:rFonts w:hint="eastAsia"/>
          <w:color w:val="000000"/>
          <w:szCs w:val="21"/>
          <w:lang w:eastAsia="zh-CN"/>
        </w:rPr>
      </w:pPr>
      <w:r>
        <w:rPr>
          <w:rFonts w:hint="eastAsia"/>
          <w:color w:val="000000"/>
          <w:szCs w:val="21"/>
          <w:lang w:eastAsia="zh-CN"/>
        </w:rPr>
        <w:t>（2）具体、明确的异议事项、事实依据及与异议事项相关的请求。</w:t>
      </w:r>
    </w:p>
    <w:p w14:paraId="5854C977">
      <w:pPr>
        <w:adjustRightInd w:val="0"/>
        <w:snapToGrid w:val="0"/>
        <w:spacing w:line="360" w:lineRule="auto"/>
        <w:ind w:firstLine="440" w:firstLineChars="200"/>
        <w:rPr>
          <w:rFonts w:hint="eastAsia"/>
          <w:color w:val="000000"/>
          <w:szCs w:val="21"/>
          <w:lang w:eastAsia="zh-CN"/>
        </w:rPr>
      </w:pPr>
      <w:r>
        <w:rPr>
          <w:rFonts w:hint="eastAsia"/>
          <w:color w:val="000000"/>
          <w:szCs w:val="21"/>
          <w:lang w:eastAsia="zh-CN"/>
        </w:rPr>
        <w:t>异议函应由异议人的法定代表人（单位负责人）或其授权的代理人签字并加盖公章。</w:t>
      </w:r>
    </w:p>
    <w:p w14:paraId="701DC60B">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8.2异议处理</w:t>
      </w:r>
    </w:p>
    <w:p w14:paraId="04F03D8C">
      <w:pPr>
        <w:adjustRightInd w:val="0"/>
        <w:snapToGrid w:val="0"/>
        <w:spacing w:line="360" w:lineRule="auto"/>
        <w:ind w:firstLine="440" w:firstLineChars="200"/>
        <w:rPr>
          <w:rFonts w:hint="eastAsia"/>
          <w:color w:val="000000"/>
          <w:szCs w:val="21"/>
          <w:lang w:eastAsia="zh-CN"/>
        </w:rPr>
      </w:pPr>
      <w:r>
        <w:rPr>
          <w:rFonts w:hint="eastAsia"/>
          <w:color w:val="000000"/>
          <w:szCs w:val="21"/>
          <w:lang w:eastAsia="zh-CN"/>
        </w:rPr>
        <w:t>采购人将针对异议事项进行核查，经过核查，发现异议人对相关问题理解有误的，应做出解释；发现采购活动中确实存在错误或不当行为的，应及时予以改正或补救。</w:t>
      </w:r>
    </w:p>
    <w:p w14:paraId="7ADA7AF3">
      <w:pPr>
        <w:adjustRightInd w:val="0"/>
        <w:snapToGrid w:val="0"/>
        <w:spacing w:line="360" w:lineRule="auto"/>
        <w:ind w:firstLine="440" w:firstLineChars="200"/>
        <w:rPr>
          <w:rFonts w:hint="eastAsia"/>
          <w:color w:val="000000"/>
          <w:szCs w:val="21"/>
          <w:lang w:eastAsia="zh-CN"/>
        </w:rPr>
      </w:pPr>
      <w:r>
        <w:rPr>
          <w:rFonts w:hint="eastAsia"/>
          <w:color w:val="000000"/>
          <w:szCs w:val="21"/>
          <w:lang w:eastAsia="zh-CN"/>
        </w:rPr>
        <w:t>异议人与采购人对异议事项无法达成一致的，异议人可向供应商须知前附表规定的行业组织或专业咨询机构申请调解或进行反映。</w:t>
      </w:r>
    </w:p>
    <w:p w14:paraId="4839DD4E">
      <w:pPr>
        <w:adjustRightInd w:val="0"/>
        <w:snapToGrid w:val="0"/>
        <w:spacing w:line="360" w:lineRule="auto"/>
        <w:ind w:firstLine="440" w:firstLineChars="200"/>
        <w:rPr>
          <w:rFonts w:hint="eastAsia"/>
          <w:color w:val="000000"/>
          <w:szCs w:val="21"/>
          <w:lang w:eastAsia="zh-CN"/>
        </w:rPr>
      </w:pPr>
      <w:r>
        <w:rPr>
          <w:rFonts w:hint="eastAsia"/>
          <w:color w:val="000000"/>
          <w:szCs w:val="21"/>
          <w:lang w:eastAsia="zh-CN"/>
        </w:rPr>
        <w:t>采购人认为异议不成立或不影响采购结果的，可以继续进行采购活动。</w:t>
      </w:r>
    </w:p>
    <w:bookmarkEnd w:id="52"/>
    <w:p w14:paraId="0A656B39">
      <w:pPr>
        <w:pStyle w:val="3"/>
        <w:adjustRightInd w:val="0"/>
        <w:snapToGrid w:val="0"/>
        <w:spacing w:line="360" w:lineRule="auto"/>
        <w:ind w:left="0" w:right="0" w:firstLine="422" w:firstLineChars="200"/>
        <w:jc w:val="both"/>
        <w:rPr>
          <w:rFonts w:hint="eastAsia" w:ascii="宋体" w:hAnsi="宋体" w:eastAsia="宋体" w:cs="宋体"/>
          <w:sz w:val="21"/>
          <w:szCs w:val="21"/>
          <w:lang w:eastAsia="zh-CN"/>
        </w:rPr>
      </w:pPr>
      <w:bookmarkStart w:id="53" w:name="_Toc187846291"/>
      <w:bookmarkStart w:id="54" w:name="_Toc82009562"/>
      <w:r>
        <w:rPr>
          <w:rFonts w:hint="eastAsia" w:ascii="宋体" w:hAnsi="宋体" w:eastAsia="宋体" w:cs="宋体"/>
          <w:sz w:val="21"/>
          <w:szCs w:val="21"/>
          <w:lang w:eastAsia="zh-CN"/>
        </w:rPr>
        <w:t>9.需要补充的其他内容</w:t>
      </w:r>
      <w:bookmarkEnd w:id="53"/>
      <w:bookmarkEnd w:id="54"/>
    </w:p>
    <w:p w14:paraId="55A20AD4">
      <w:pPr>
        <w:pStyle w:val="19"/>
        <w:adjustRightInd w:val="0"/>
        <w:snapToGrid w:val="0"/>
        <w:spacing w:line="360" w:lineRule="auto"/>
        <w:ind w:firstLine="420" w:firstLineChars="200"/>
        <w:jc w:val="both"/>
        <w:rPr>
          <w:rFonts w:hint="eastAsia"/>
          <w:lang w:eastAsia="zh-CN"/>
        </w:rPr>
      </w:pPr>
      <w:r>
        <w:rPr>
          <w:rFonts w:hint="eastAsia"/>
          <w:lang w:eastAsia="zh-CN"/>
        </w:rPr>
        <w:t>需要补充的其他内容：见供应商须知前附表。</w:t>
      </w:r>
    </w:p>
    <w:p w14:paraId="11BF7301">
      <w:pPr>
        <w:pStyle w:val="19"/>
        <w:adjustRightInd w:val="0"/>
        <w:snapToGrid w:val="0"/>
        <w:spacing w:line="360" w:lineRule="auto"/>
        <w:ind w:firstLine="420" w:firstLineChars="200"/>
        <w:jc w:val="both"/>
        <w:rPr>
          <w:rFonts w:hint="eastAsia"/>
          <w:lang w:eastAsia="zh-CN"/>
        </w:rPr>
        <w:sectPr>
          <w:footerReference r:id="rId9" w:type="default"/>
          <w:pgSz w:w="11906" w:h="16838"/>
          <w:pgMar w:top="1418" w:right="1418" w:bottom="1418" w:left="1418" w:header="851" w:footer="851" w:gutter="0"/>
          <w:cols w:space="720" w:num="1"/>
          <w:docGrid w:linePitch="299" w:charSpace="0"/>
        </w:sectPr>
      </w:pPr>
    </w:p>
    <w:p w14:paraId="63C95084">
      <w:pPr>
        <w:pStyle w:val="2"/>
        <w:spacing w:line="564" w:lineRule="exact"/>
        <w:ind w:left="0" w:right="57"/>
        <w:jc w:val="center"/>
        <w:rPr>
          <w:rFonts w:hint="eastAsia" w:ascii="宋体" w:hAnsi="宋体" w:eastAsia="宋体" w:cs="宋体"/>
          <w:sz w:val="36"/>
          <w:szCs w:val="36"/>
          <w:lang w:eastAsia="zh-CN"/>
        </w:rPr>
      </w:pPr>
      <w:bookmarkStart w:id="55" w:name="_Toc187846292"/>
      <w:r>
        <w:rPr>
          <w:rFonts w:hint="eastAsia" w:ascii="宋体" w:hAnsi="宋体" w:eastAsia="宋体" w:cs="宋体"/>
          <w:sz w:val="36"/>
          <w:szCs w:val="36"/>
          <w:lang w:eastAsia="zh-CN"/>
        </w:rPr>
        <w:t>第三章  评审办法</w:t>
      </w:r>
      <w:bookmarkEnd w:id="55"/>
    </w:p>
    <w:p w14:paraId="3DCA161E">
      <w:pPr>
        <w:pStyle w:val="3"/>
        <w:adjustRightInd w:val="0"/>
        <w:snapToGrid w:val="0"/>
        <w:spacing w:line="360" w:lineRule="auto"/>
        <w:ind w:left="0" w:right="0"/>
        <w:rPr>
          <w:rFonts w:hint="eastAsia" w:ascii="宋体" w:hAnsi="宋体" w:eastAsia="宋体" w:cs="宋体"/>
          <w:b w:val="0"/>
          <w:sz w:val="21"/>
          <w:szCs w:val="21"/>
          <w:lang w:eastAsia="zh-CN"/>
        </w:rPr>
      </w:pPr>
      <w:bookmarkStart w:id="56" w:name="_Toc187846293"/>
      <w:r>
        <w:rPr>
          <w:rFonts w:hint="eastAsia" w:ascii="宋体" w:hAnsi="宋体" w:eastAsia="宋体" w:cs="宋体"/>
          <w:sz w:val="21"/>
          <w:szCs w:val="21"/>
          <w:lang w:eastAsia="zh-CN"/>
        </w:rPr>
        <w:t>评审办法前附表</w:t>
      </w:r>
      <w:bookmarkEnd w:id="56"/>
    </w:p>
    <w:tbl>
      <w:tblPr>
        <w:tblStyle w:val="45"/>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5"/>
        <w:gridCol w:w="1215"/>
        <w:gridCol w:w="1574"/>
        <w:gridCol w:w="4915"/>
      </w:tblGrid>
      <w:tr w14:paraId="5D3B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100" w:type="pct"/>
            <w:gridSpan w:val="2"/>
            <w:noWrap w:val="0"/>
            <w:vAlign w:val="center"/>
          </w:tcPr>
          <w:p w14:paraId="74B98880">
            <w:pPr>
              <w:pStyle w:val="84"/>
              <w:adjustRightInd w:val="0"/>
              <w:snapToGrid w:val="0"/>
              <w:jc w:val="center"/>
              <w:rPr>
                <w:rFonts w:hint="eastAsia"/>
                <w:b/>
                <w:sz w:val="21"/>
                <w:szCs w:val="21"/>
                <w:lang w:eastAsia="zh-CN"/>
              </w:rPr>
            </w:pPr>
            <w:r>
              <w:rPr>
                <w:rFonts w:hint="eastAsia"/>
                <w:b/>
                <w:sz w:val="21"/>
                <w:szCs w:val="21"/>
              </w:rPr>
              <w:t>条款号</w:t>
            </w:r>
            <w:r>
              <w:rPr>
                <w:rFonts w:hint="eastAsia"/>
                <w:b/>
                <w:sz w:val="21"/>
                <w:szCs w:val="21"/>
                <w:lang w:eastAsia="zh-CN"/>
              </w:rPr>
              <w:t>及名称</w:t>
            </w:r>
          </w:p>
        </w:tc>
        <w:tc>
          <w:tcPr>
            <w:tcW w:w="946" w:type="pct"/>
            <w:noWrap w:val="0"/>
            <w:vAlign w:val="center"/>
          </w:tcPr>
          <w:p w14:paraId="30888B33">
            <w:pPr>
              <w:pStyle w:val="84"/>
              <w:adjustRightInd w:val="0"/>
              <w:snapToGrid w:val="0"/>
              <w:jc w:val="center"/>
              <w:rPr>
                <w:rFonts w:hint="eastAsia"/>
                <w:b/>
                <w:sz w:val="21"/>
                <w:szCs w:val="21"/>
              </w:rPr>
            </w:pPr>
            <w:r>
              <w:rPr>
                <w:rFonts w:hint="eastAsia"/>
                <w:b/>
                <w:sz w:val="21"/>
                <w:szCs w:val="21"/>
              </w:rPr>
              <w:t>评审因素</w:t>
            </w:r>
          </w:p>
        </w:tc>
        <w:tc>
          <w:tcPr>
            <w:tcW w:w="2954" w:type="pct"/>
            <w:noWrap w:val="0"/>
            <w:vAlign w:val="center"/>
          </w:tcPr>
          <w:p w14:paraId="3017E282">
            <w:pPr>
              <w:pStyle w:val="84"/>
              <w:adjustRightInd w:val="0"/>
              <w:snapToGrid w:val="0"/>
              <w:jc w:val="center"/>
              <w:rPr>
                <w:rFonts w:hint="eastAsia"/>
                <w:b/>
                <w:sz w:val="21"/>
                <w:szCs w:val="21"/>
              </w:rPr>
            </w:pPr>
            <w:r>
              <w:rPr>
                <w:rFonts w:hint="eastAsia"/>
                <w:b/>
                <w:sz w:val="21"/>
                <w:szCs w:val="21"/>
              </w:rPr>
              <w:t>评审标准</w:t>
            </w:r>
          </w:p>
        </w:tc>
      </w:tr>
      <w:tr w14:paraId="361B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noWrap w:val="0"/>
            <w:vAlign w:val="center"/>
          </w:tcPr>
          <w:p w14:paraId="3150CC64">
            <w:pPr>
              <w:pStyle w:val="84"/>
              <w:adjustRightInd w:val="0"/>
              <w:snapToGrid w:val="0"/>
              <w:jc w:val="center"/>
              <w:rPr>
                <w:rFonts w:hint="eastAsia"/>
                <w:sz w:val="21"/>
                <w:szCs w:val="21"/>
              </w:rPr>
            </w:pPr>
            <w:r>
              <w:rPr>
                <w:rFonts w:hint="eastAsia"/>
                <w:szCs w:val="21"/>
              </w:rPr>
              <w:t>1</w:t>
            </w:r>
          </w:p>
        </w:tc>
        <w:tc>
          <w:tcPr>
            <w:tcW w:w="730" w:type="pct"/>
            <w:noWrap w:val="0"/>
            <w:vAlign w:val="center"/>
          </w:tcPr>
          <w:p w14:paraId="61EE8A92">
            <w:pPr>
              <w:pStyle w:val="84"/>
              <w:suppressAutoHyphens/>
              <w:adjustRightInd w:val="0"/>
              <w:snapToGrid w:val="0"/>
              <w:jc w:val="center"/>
              <w:rPr>
                <w:rFonts w:hint="eastAsia"/>
                <w:sz w:val="21"/>
                <w:szCs w:val="21"/>
                <w:lang w:eastAsia="zh-CN"/>
              </w:rPr>
            </w:pPr>
            <w:r>
              <w:rPr>
                <w:rFonts w:hint="eastAsia"/>
                <w:szCs w:val="21"/>
              </w:rPr>
              <w:t>评审方法</w:t>
            </w:r>
          </w:p>
        </w:tc>
        <w:tc>
          <w:tcPr>
            <w:tcW w:w="946" w:type="pct"/>
            <w:noWrap w:val="0"/>
            <w:vAlign w:val="center"/>
          </w:tcPr>
          <w:p w14:paraId="4DB28E74">
            <w:pPr>
              <w:pStyle w:val="84"/>
              <w:adjustRightInd w:val="0"/>
              <w:snapToGrid w:val="0"/>
              <w:jc w:val="center"/>
              <w:rPr>
                <w:rFonts w:hint="eastAsia"/>
                <w:sz w:val="21"/>
                <w:szCs w:val="21"/>
              </w:rPr>
            </w:pPr>
            <w:r>
              <w:rPr>
                <w:rFonts w:hint="eastAsia"/>
                <w:szCs w:val="21"/>
              </w:rPr>
              <w:t>评审方法</w:t>
            </w:r>
          </w:p>
        </w:tc>
        <w:tc>
          <w:tcPr>
            <w:tcW w:w="2954" w:type="pct"/>
            <w:noWrap w:val="0"/>
            <w:vAlign w:val="center"/>
          </w:tcPr>
          <w:p w14:paraId="1A38B33C">
            <w:pPr>
              <w:topLinePunct/>
              <w:rPr>
                <w:szCs w:val="21"/>
                <w:lang w:eastAsia="zh-CN"/>
              </w:rPr>
            </w:pPr>
            <w:r>
              <w:rPr>
                <w:rFonts w:hint="eastAsia"/>
                <w:szCs w:val="21"/>
                <w:lang w:eastAsia="zh-CN"/>
              </w:rPr>
              <w:t>☑经评审的最低价法</w:t>
            </w:r>
          </w:p>
          <w:p w14:paraId="1C832ED4">
            <w:pPr>
              <w:pStyle w:val="84"/>
              <w:adjustRightInd w:val="0"/>
              <w:snapToGrid w:val="0"/>
              <w:rPr>
                <w:rFonts w:hint="eastAsia"/>
                <w:sz w:val="21"/>
                <w:szCs w:val="21"/>
                <w:lang w:eastAsia="zh-CN"/>
              </w:rPr>
            </w:pPr>
            <w:r>
              <w:rPr>
                <w:rFonts w:hint="eastAsia"/>
                <w:szCs w:val="21"/>
                <w:lang w:eastAsia="zh-CN"/>
              </w:rPr>
              <w:t>□综合评分法</w:t>
            </w:r>
          </w:p>
        </w:tc>
      </w:tr>
      <w:tr w14:paraId="54BB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restart"/>
            <w:noWrap w:val="0"/>
            <w:vAlign w:val="center"/>
          </w:tcPr>
          <w:p w14:paraId="07A8C94E">
            <w:pPr>
              <w:pStyle w:val="84"/>
              <w:adjustRightInd w:val="0"/>
              <w:snapToGrid w:val="0"/>
              <w:jc w:val="center"/>
              <w:rPr>
                <w:rFonts w:hint="eastAsia"/>
                <w:sz w:val="21"/>
                <w:szCs w:val="21"/>
              </w:rPr>
            </w:pPr>
            <w:r>
              <w:rPr>
                <w:rFonts w:hint="eastAsia"/>
                <w:sz w:val="21"/>
                <w:szCs w:val="21"/>
              </w:rPr>
              <w:t>2.1.1</w:t>
            </w:r>
          </w:p>
        </w:tc>
        <w:tc>
          <w:tcPr>
            <w:tcW w:w="730" w:type="pct"/>
            <w:vMerge w:val="restart"/>
            <w:noWrap w:val="0"/>
            <w:vAlign w:val="center"/>
          </w:tcPr>
          <w:p w14:paraId="67E184ED">
            <w:pPr>
              <w:pStyle w:val="84"/>
              <w:suppressAutoHyphens/>
              <w:adjustRightInd w:val="0"/>
              <w:snapToGrid w:val="0"/>
              <w:jc w:val="center"/>
              <w:rPr>
                <w:rFonts w:hint="eastAsia"/>
                <w:sz w:val="21"/>
                <w:szCs w:val="21"/>
              </w:rPr>
            </w:pPr>
            <w:r>
              <w:rPr>
                <w:rFonts w:hint="eastAsia"/>
                <w:sz w:val="21"/>
                <w:szCs w:val="21"/>
                <w:lang w:eastAsia="zh-CN"/>
              </w:rPr>
              <w:t>形</w:t>
            </w:r>
            <w:r>
              <w:rPr>
                <w:rFonts w:hint="eastAsia"/>
                <w:sz w:val="21"/>
                <w:szCs w:val="21"/>
              </w:rPr>
              <w:t>式评审标准</w:t>
            </w:r>
          </w:p>
        </w:tc>
        <w:tc>
          <w:tcPr>
            <w:tcW w:w="946" w:type="pct"/>
            <w:noWrap w:val="0"/>
            <w:vAlign w:val="center"/>
          </w:tcPr>
          <w:p w14:paraId="0A692DCA">
            <w:pPr>
              <w:pStyle w:val="84"/>
              <w:adjustRightInd w:val="0"/>
              <w:snapToGrid w:val="0"/>
              <w:jc w:val="center"/>
              <w:rPr>
                <w:rFonts w:hint="eastAsia"/>
                <w:sz w:val="21"/>
                <w:szCs w:val="21"/>
              </w:rPr>
            </w:pPr>
            <w:r>
              <w:rPr>
                <w:rFonts w:hint="eastAsia"/>
                <w:sz w:val="21"/>
                <w:szCs w:val="21"/>
              </w:rPr>
              <w:t>供应商名称</w:t>
            </w:r>
          </w:p>
        </w:tc>
        <w:tc>
          <w:tcPr>
            <w:tcW w:w="2954" w:type="pct"/>
            <w:noWrap w:val="0"/>
            <w:vAlign w:val="center"/>
          </w:tcPr>
          <w:p w14:paraId="7F259195">
            <w:pPr>
              <w:pStyle w:val="84"/>
              <w:adjustRightInd w:val="0"/>
              <w:snapToGrid w:val="0"/>
              <w:rPr>
                <w:rFonts w:hint="eastAsia"/>
                <w:sz w:val="21"/>
                <w:szCs w:val="21"/>
                <w:lang w:eastAsia="zh-CN"/>
              </w:rPr>
            </w:pPr>
            <w:r>
              <w:rPr>
                <w:rFonts w:hint="eastAsia"/>
                <w:sz w:val="21"/>
                <w:szCs w:val="21"/>
                <w:lang w:eastAsia="zh-CN"/>
              </w:rPr>
              <w:t>与营业执照一致</w:t>
            </w:r>
          </w:p>
        </w:tc>
      </w:tr>
      <w:tr w14:paraId="14C6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003364F3">
            <w:pPr>
              <w:adjustRightInd w:val="0"/>
              <w:snapToGrid w:val="0"/>
              <w:rPr>
                <w:rFonts w:hint="eastAsia"/>
                <w:sz w:val="21"/>
                <w:szCs w:val="21"/>
                <w:lang w:eastAsia="zh-CN"/>
              </w:rPr>
            </w:pPr>
          </w:p>
        </w:tc>
        <w:tc>
          <w:tcPr>
            <w:tcW w:w="730" w:type="pct"/>
            <w:vMerge w:val="continue"/>
            <w:noWrap w:val="0"/>
            <w:vAlign w:val="center"/>
          </w:tcPr>
          <w:p w14:paraId="0D90BFF7">
            <w:pPr>
              <w:adjustRightInd w:val="0"/>
              <w:snapToGrid w:val="0"/>
              <w:rPr>
                <w:rFonts w:hint="eastAsia"/>
                <w:sz w:val="21"/>
                <w:szCs w:val="21"/>
                <w:lang w:eastAsia="zh-CN"/>
              </w:rPr>
            </w:pPr>
          </w:p>
        </w:tc>
        <w:tc>
          <w:tcPr>
            <w:tcW w:w="946" w:type="pct"/>
            <w:noWrap w:val="0"/>
            <w:vAlign w:val="center"/>
          </w:tcPr>
          <w:p w14:paraId="73458B85">
            <w:pPr>
              <w:pStyle w:val="84"/>
              <w:adjustRightInd w:val="0"/>
              <w:snapToGrid w:val="0"/>
              <w:jc w:val="center"/>
              <w:rPr>
                <w:rFonts w:hint="eastAsia"/>
                <w:sz w:val="21"/>
                <w:szCs w:val="21"/>
                <w:lang w:eastAsia="zh-CN"/>
              </w:rPr>
            </w:pPr>
            <w:r>
              <w:rPr>
                <w:rFonts w:hint="eastAsia"/>
                <w:snapToGrid w:val="0"/>
                <w:sz w:val="21"/>
                <w:szCs w:val="21"/>
                <w:lang w:val="zh-CN" w:eastAsia="zh-CN"/>
              </w:rPr>
              <w:t>响应函及响应函附录签字盖章</w:t>
            </w:r>
          </w:p>
        </w:tc>
        <w:tc>
          <w:tcPr>
            <w:tcW w:w="2954" w:type="pct"/>
            <w:noWrap w:val="0"/>
            <w:vAlign w:val="center"/>
          </w:tcPr>
          <w:p w14:paraId="4C065F26">
            <w:pPr>
              <w:pStyle w:val="84"/>
              <w:adjustRightInd w:val="0"/>
              <w:snapToGrid w:val="0"/>
              <w:jc w:val="both"/>
              <w:rPr>
                <w:rFonts w:hint="eastAsia"/>
                <w:sz w:val="21"/>
                <w:szCs w:val="21"/>
                <w:lang w:eastAsia="zh-CN"/>
              </w:rPr>
            </w:pPr>
            <w:r>
              <w:rPr>
                <w:rFonts w:hint="eastAsia"/>
                <w:snapToGrid w:val="0"/>
                <w:sz w:val="21"/>
                <w:szCs w:val="21"/>
                <w:lang w:val="zh-CN" w:eastAsia="zh-CN"/>
              </w:rPr>
              <w:t>有法定代表人或其委托代理人签字或加盖单位章。由法定代表人签字的，应附法定代表人身份证明，由代理人签字的，应附授权委托书，身份证明或授权委托书应符合第六章“响应文件格式”的规定</w:t>
            </w:r>
          </w:p>
        </w:tc>
      </w:tr>
      <w:tr w14:paraId="720B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5C4038AF">
            <w:pPr>
              <w:adjustRightInd w:val="0"/>
              <w:snapToGrid w:val="0"/>
              <w:rPr>
                <w:rFonts w:hint="eastAsia"/>
                <w:sz w:val="21"/>
                <w:szCs w:val="21"/>
                <w:lang w:eastAsia="zh-CN"/>
              </w:rPr>
            </w:pPr>
          </w:p>
        </w:tc>
        <w:tc>
          <w:tcPr>
            <w:tcW w:w="730" w:type="pct"/>
            <w:vMerge w:val="continue"/>
            <w:noWrap w:val="0"/>
            <w:vAlign w:val="center"/>
          </w:tcPr>
          <w:p w14:paraId="34425D0E">
            <w:pPr>
              <w:adjustRightInd w:val="0"/>
              <w:snapToGrid w:val="0"/>
              <w:rPr>
                <w:rFonts w:hint="eastAsia"/>
                <w:sz w:val="21"/>
                <w:szCs w:val="21"/>
                <w:lang w:eastAsia="zh-CN"/>
              </w:rPr>
            </w:pPr>
          </w:p>
        </w:tc>
        <w:tc>
          <w:tcPr>
            <w:tcW w:w="946" w:type="pct"/>
            <w:noWrap w:val="0"/>
            <w:vAlign w:val="center"/>
          </w:tcPr>
          <w:p w14:paraId="25B2D2C1">
            <w:pPr>
              <w:pStyle w:val="84"/>
              <w:adjustRightInd w:val="0"/>
              <w:snapToGrid w:val="0"/>
              <w:jc w:val="center"/>
              <w:rPr>
                <w:rFonts w:hint="eastAsia"/>
                <w:sz w:val="21"/>
                <w:szCs w:val="21"/>
                <w:lang w:eastAsia="zh-CN"/>
              </w:rPr>
            </w:pPr>
            <w:r>
              <w:rPr>
                <w:rFonts w:hint="eastAsia"/>
                <w:sz w:val="21"/>
                <w:szCs w:val="21"/>
                <w:lang w:eastAsia="zh-CN"/>
              </w:rPr>
              <w:t>响应文件</w:t>
            </w:r>
            <w:r>
              <w:rPr>
                <w:rFonts w:hint="eastAsia"/>
                <w:sz w:val="21"/>
                <w:szCs w:val="21"/>
              </w:rPr>
              <w:t>格式</w:t>
            </w:r>
          </w:p>
        </w:tc>
        <w:tc>
          <w:tcPr>
            <w:tcW w:w="2954" w:type="pct"/>
            <w:noWrap w:val="0"/>
            <w:vAlign w:val="center"/>
          </w:tcPr>
          <w:p w14:paraId="3680608E">
            <w:pPr>
              <w:pStyle w:val="84"/>
              <w:adjustRightInd w:val="0"/>
              <w:snapToGrid w:val="0"/>
              <w:jc w:val="both"/>
              <w:rPr>
                <w:rFonts w:hint="eastAsia"/>
                <w:sz w:val="21"/>
                <w:szCs w:val="21"/>
                <w:lang w:eastAsia="zh-CN"/>
              </w:rPr>
            </w:pPr>
            <w:r>
              <w:rPr>
                <w:rFonts w:hint="eastAsia"/>
                <w:sz w:val="21"/>
                <w:szCs w:val="21"/>
                <w:lang w:eastAsia="zh-CN"/>
              </w:rPr>
              <w:t>符合第六章”响应文件格式”的要求</w:t>
            </w:r>
          </w:p>
        </w:tc>
      </w:tr>
      <w:tr w14:paraId="4116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3F4818EC">
            <w:pPr>
              <w:adjustRightInd w:val="0"/>
              <w:snapToGrid w:val="0"/>
              <w:rPr>
                <w:rFonts w:hint="eastAsia"/>
                <w:sz w:val="21"/>
                <w:szCs w:val="21"/>
                <w:lang w:eastAsia="zh-CN"/>
              </w:rPr>
            </w:pPr>
          </w:p>
        </w:tc>
        <w:tc>
          <w:tcPr>
            <w:tcW w:w="730" w:type="pct"/>
            <w:vMerge w:val="continue"/>
            <w:noWrap w:val="0"/>
            <w:vAlign w:val="center"/>
          </w:tcPr>
          <w:p w14:paraId="7C3A033E">
            <w:pPr>
              <w:adjustRightInd w:val="0"/>
              <w:snapToGrid w:val="0"/>
              <w:rPr>
                <w:rFonts w:hint="eastAsia"/>
                <w:sz w:val="21"/>
                <w:szCs w:val="21"/>
                <w:lang w:eastAsia="zh-CN"/>
              </w:rPr>
            </w:pPr>
          </w:p>
        </w:tc>
        <w:tc>
          <w:tcPr>
            <w:tcW w:w="946" w:type="pct"/>
            <w:noWrap w:val="0"/>
            <w:vAlign w:val="center"/>
          </w:tcPr>
          <w:p w14:paraId="79FED323">
            <w:pPr>
              <w:topLinePunct/>
              <w:jc w:val="center"/>
              <w:rPr>
                <w:rFonts w:hint="eastAsia"/>
                <w:szCs w:val="21"/>
              </w:rPr>
            </w:pPr>
            <w:r>
              <w:rPr>
                <w:snapToGrid w:val="0"/>
                <w:szCs w:val="21"/>
                <w:lang w:val="zh-CN"/>
              </w:rPr>
              <w:t>…</w:t>
            </w:r>
          </w:p>
        </w:tc>
        <w:tc>
          <w:tcPr>
            <w:tcW w:w="2954" w:type="pct"/>
            <w:noWrap w:val="0"/>
            <w:vAlign w:val="center"/>
          </w:tcPr>
          <w:p w14:paraId="2050C3C3">
            <w:pPr>
              <w:topLinePunct/>
              <w:rPr>
                <w:rFonts w:hint="eastAsia"/>
                <w:szCs w:val="21"/>
              </w:rPr>
            </w:pPr>
            <w:r>
              <w:rPr>
                <w:snapToGrid w:val="0"/>
                <w:szCs w:val="21"/>
                <w:lang w:val="zh-CN"/>
              </w:rPr>
              <w:t>…</w:t>
            </w:r>
          </w:p>
        </w:tc>
      </w:tr>
      <w:tr w14:paraId="5443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restart"/>
            <w:noWrap w:val="0"/>
            <w:vAlign w:val="center"/>
          </w:tcPr>
          <w:p w14:paraId="40233CBB">
            <w:pPr>
              <w:pStyle w:val="84"/>
              <w:adjustRightInd w:val="0"/>
              <w:snapToGrid w:val="0"/>
              <w:jc w:val="center"/>
              <w:rPr>
                <w:rFonts w:hint="eastAsia"/>
                <w:sz w:val="21"/>
                <w:szCs w:val="21"/>
              </w:rPr>
            </w:pPr>
            <w:r>
              <w:rPr>
                <w:rFonts w:hint="eastAsia"/>
                <w:sz w:val="21"/>
                <w:szCs w:val="21"/>
              </w:rPr>
              <w:t>2.1.2</w:t>
            </w:r>
          </w:p>
        </w:tc>
        <w:tc>
          <w:tcPr>
            <w:tcW w:w="730" w:type="pct"/>
            <w:vMerge w:val="restart"/>
            <w:noWrap w:val="0"/>
            <w:vAlign w:val="center"/>
          </w:tcPr>
          <w:p w14:paraId="19D46737">
            <w:pPr>
              <w:pStyle w:val="84"/>
              <w:adjustRightInd w:val="0"/>
              <w:snapToGrid w:val="0"/>
              <w:jc w:val="center"/>
              <w:rPr>
                <w:rFonts w:hint="eastAsia"/>
                <w:sz w:val="21"/>
                <w:szCs w:val="21"/>
              </w:rPr>
            </w:pPr>
            <w:r>
              <w:rPr>
                <w:rFonts w:hint="eastAsia"/>
                <w:sz w:val="21"/>
                <w:szCs w:val="21"/>
                <w:lang w:eastAsia="zh-CN"/>
              </w:rPr>
              <w:t>资</w:t>
            </w:r>
            <w:r>
              <w:rPr>
                <w:rFonts w:hint="eastAsia"/>
                <w:sz w:val="21"/>
                <w:szCs w:val="21"/>
              </w:rPr>
              <w:t>格评审标准</w:t>
            </w:r>
          </w:p>
        </w:tc>
        <w:tc>
          <w:tcPr>
            <w:tcW w:w="946" w:type="pct"/>
            <w:noWrap w:val="0"/>
            <w:vAlign w:val="center"/>
          </w:tcPr>
          <w:p w14:paraId="158D61BD">
            <w:pPr>
              <w:pStyle w:val="84"/>
              <w:adjustRightInd w:val="0"/>
              <w:snapToGrid w:val="0"/>
              <w:jc w:val="center"/>
              <w:rPr>
                <w:rFonts w:hint="eastAsia"/>
                <w:sz w:val="21"/>
                <w:szCs w:val="21"/>
                <w:lang w:eastAsia="zh-CN"/>
              </w:rPr>
            </w:pPr>
            <w:r>
              <w:rPr>
                <w:rFonts w:hint="eastAsia"/>
                <w:sz w:val="21"/>
                <w:szCs w:val="21"/>
                <w:lang w:eastAsia="zh-CN"/>
              </w:rPr>
              <w:t>营业执照</w:t>
            </w:r>
          </w:p>
        </w:tc>
        <w:tc>
          <w:tcPr>
            <w:tcW w:w="2954" w:type="pct"/>
            <w:noWrap w:val="0"/>
            <w:vAlign w:val="center"/>
          </w:tcPr>
          <w:p w14:paraId="2CD65FF3">
            <w:pPr>
              <w:pStyle w:val="84"/>
              <w:adjustRightInd w:val="0"/>
              <w:snapToGrid w:val="0"/>
              <w:jc w:val="both"/>
              <w:rPr>
                <w:rFonts w:hint="eastAsia"/>
                <w:sz w:val="21"/>
                <w:szCs w:val="21"/>
                <w:lang w:eastAsia="zh-CN"/>
              </w:rPr>
            </w:pPr>
            <w:r>
              <w:rPr>
                <w:rFonts w:hint="eastAsia"/>
                <w:sz w:val="21"/>
                <w:szCs w:val="21"/>
                <w:lang w:eastAsia="zh-CN"/>
              </w:rPr>
              <w:t>符合第一章第3.1款及供应商须知前附表第3.5款规定</w:t>
            </w:r>
          </w:p>
        </w:tc>
      </w:tr>
      <w:tr w14:paraId="5DEA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7FBAC4FA">
            <w:pPr>
              <w:pStyle w:val="84"/>
              <w:adjustRightInd w:val="0"/>
              <w:snapToGrid w:val="0"/>
              <w:jc w:val="center"/>
              <w:rPr>
                <w:rFonts w:hint="eastAsia"/>
                <w:sz w:val="21"/>
                <w:szCs w:val="21"/>
                <w:lang w:eastAsia="zh-CN"/>
              </w:rPr>
            </w:pPr>
          </w:p>
        </w:tc>
        <w:tc>
          <w:tcPr>
            <w:tcW w:w="730" w:type="pct"/>
            <w:vMerge w:val="continue"/>
            <w:noWrap w:val="0"/>
            <w:vAlign w:val="center"/>
          </w:tcPr>
          <w:p w14:paraId="1D50452D">
            <w:pPr>
              <w:pStyle w:val="84"/>
              <w:adjustRightInd w:val="0"/>
              <w:snapToGrid w:val="0"/>
              <w:jc w:val="center"/>
              <w:rPr>
                <w:rFonts w:hint="eastAsia"/>
                <w:sz w:val="21"/>
                <w:szCs w:val="21"/>
                <w:lang w:eastAsia="zh-CN"/>
              </w:rPr>
            </w:pPr>
          </w:p>
        </w:tc>
        <w:tc>
          <w:tcPr>
            <w:tcW w:w="946" w:type="pct"/>
            <w:noWrap w:val="0"/>
            <w:vAlign w:val="center"/>
          </w:tcPr>
          <w:p w14:paraId="5C63B305">
            <w:pPr>
              <w:pStyle w:val="84"/>
              <w:adjustRightInd w:val="0"/>
              <w:snapToGrid w:val="0"/>
              <w:jc w:val="center"/>
              <w:rPr>
                <w:rFonts w:hint="eastAsia"/>
                <w:sz w:val="21"/>
                <w:szCs w:val="21"/>
                <w:lang w:eastAsia="zh-CN"/>
              </w:rPr>
            </w:pPr>
            <w:r>
              <w:rPr>
                <w:rFonts w:hint="eastAsia"/>
                <w:sz w:val="21"/>
                <w:szCs w:val="21"/>
                <w:lang w:eastAsia="zh-CN"/>
              </w:rPr>
              <w:t>财务要求</w:t>
            </w:r>
          </w:p>
        </w:tc>
        <w:tc>
          <w:tcPr>
            <w:tcW w:w="2954" w:type="pct"/>
            <w:noWrap w:val="0"/>
            <w:vAlign w:val="center"/>
          </w:tcPr>
          <w:p w14:paraId="1C42F4E2">
            <w:pPr>
              <w:pStyle w:val="84"/>
              <w:adjustRightInd w:val="0"/>
              <w:snapToGrid w:val="0"/>
              <w:jc w:val="both"/>
              <w:rPr>
                <w:rFonts w:hint="eastAsia"/>
                <w:sz w:val="21"/>
                <w:szCs w:val="21"/>
                <w:lang w:eastAsia="zh-CN"/>
              </w:rPr>
            </w:pPr>
            <w:r>
              <w:rPr>
                <w:rFonts w:hint="eastAsia"/>
                <w:sz w:val="21"/>
                <w:szCs w:val="21"/>
                <w:lang w:eastAsia="zh-CN"/>
              </w:rPr>
              <w:t>符合第一章第3.1款及供应商须知前附表第3.5款规定</w:t>
            </w:r>
          </w:p>
        </w:tc>
      </w:tr>
      <w:tr w14:paraId="3640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4EFD96A5">
            <w:pPr>
              <w:pStyle w:val="84"/>
              <w:adjustRightInd w:val="0"/>
              <w:snapToGrid w:val="0"/>
              <w:jc w:val="center"/>
              <w:rPr>
                <w:rFonts w:hint="eastAsia"/>
                <w:sz w:val="21"/>
                <w:szCs w:val="21"/>
                <w:lang w:eastAsia="zh-CN"/>
              </w:rPr>
            </w:pPr>
          </w:p>
        </w:tc>
        <w:tc>
          <w:tcPr>
            <w:tcW w:w="730" w:type="pct"/>
            <w:vMerge w:val="continue"/>
            <w:noWrap w:val="0"/>
            <w:vAlign w:val="center"/>
          </w:tcPr>
          <w:p w14:paraId="339E34A7">
            <w:pPr>
              <w:pStyle w:val="84"/>
              <w:adjustRightInd w:val="0"/>
              <w:snapToGrid w:val="0"/>
              <w:jc w:val="center"/>
              <w:rPr>
                <w:rFonts w:hint="eastAsia"/>
                <w:sz w:val="21"/>
                <w:szCs w:val="21"/>
                <w:lang w:eastAsia="zh-CN"/>
              </w:rPr>
            </w:pPr>
          </w:p>
        </w:tc>
        <w:tc>
          <w:tcPr>
            <w:tcW w:w="946" w:type="pct"/>
            <w:noWrap w:val="0"/>
            <w:vAlign w:val="center"/>
          </w:tcPr>
          <w:p w14:paraId="471F3B6D">
            <w:pPr>
              <w:pStyle w:val="84"/>
              <w:adjustRightInd w:val="0"/>
              <w:snapToGrid w:val="0"/>
              <w:jc w:val="center"/>
              <w:rPr>
                <w:rFonts w:hint="eastAsia"/>
                <w:sz w:val="21"/>
                <w:szCs w:val="21"/>
                <w:lang w:eastAsia="zh-CN"/>
              </w:rPr>
            </w:pPr>
            <w:r>
              <w:rPr>
                <w:rFonts w:hint="eastAsia"/>
                <w:sz w:val="21"/>
                <w:szCs w:val="21"/>
                <w:lang w:eastAsia="zh-CN"/>
              </w:rPr>
              <w:t>业绩要求</w:t>
            </w:r>
          </w:p>
        </w:tc>
        <w:tc>
          <w:tcPr>
            <w:tcW w:w="2954" w:type="pct"/>
            <w:noWrap w:val="0"/>
            <w:vAlign w:val="center"/>
          </w:tcPr>
          <w:p w14:paraId="615F64FB">
            <w:pPr>
              <w:pStyle w:val="84"/>
              <w:adjustRightInd w:val="0"/>
              <w:snapToGrid w:val="0"/>
              <w:rPr>
                <w:rFonts w:hint="eastAsia"/>
                <w:sz w:val="21"/>
                <w:szCs w:val="21"/>
                <w:lang w:eastAsia="zh-CN"/>
              </w:rPr>
            </w:pPr>
            <w:r>
              <w:rPr>
                <w:rFonts w:hint="eastAsia"/>
                <w:sz w:val="21"/>
                <w:szCs w:val="21"/>
                <w:lang w:eastAsia="zh-CN"/>
              </w:rPr>
              <w:t>符合第一章第3.1款及供应商须知前附表第3.5款规定</w:t>
            </w:r>
          </w:p>
        </w:tc>
      </w:tr>
      <w:tr w14:paraId="45DB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4BAF2A0D">
            <w:pPr>
              <w:adjustRightInd w:val="0"/>
              <w:snapToGrid w:val="0"/>
              <w:rPr>
                <w:rFonts w:hint="eastAsia"/>
                <w:sz w:val="21"/>
                <w:szCs w:val="21"/>
                <w:lang w:eastAsia="zh-CN"/>
              </w:rPr>
            </w:pPr>
          </w:p>
        </w:tc>
        <w:tc>
          <w:tcPr>
            <w:tcW w:w="730" w:type="pct"/>
            <w:vMerge w:val="continue"/>
            <w:noWrap w:val="0"/>
            <w:vAlign w:val="center"/>
          </w:tcPr>
          <w:p w14:paraId="6F2C35C6">
            <w:pPr>
              <w:adjustRightInd w:val="0"/>
              <w:snapToGrid w:val="0"/>
              <w:rPr>
                <w:rFonts w:hint="eastAsia"/>
                <w:sz w:val="21"/>
                <w:szCs w:val="21"/>
                <w:lang w:eastAsia="zh-CN"/>
              </w:rPr>
            </w:pPr>
          </w:p>
        </w:tc>
        <w:tc>
          <w:tcPr>
            <w:tcW w:w="946" w:type="pct"/>
            <w:noWrap w:val="0"/>
            <w:vAlign w:val="center"/>
          </w:tcPr>
          <w:p w14:paraId="36F4C0A8">
            <w:pPr>
              <w:pStyle w:val="84"/>
              <w:adjustRightInd w:val="0"/>
              <w:snapToGrid w:val="0"/>
              <w:jc w:val="center"/>
              <w:rPr>
                <w:rFonts w:hint="eastAsia"/>
                <w:sz w:val="21"/>
                <w:szCs w:val="21"/>
                <w:lang w:eastAsia="zh-CN"/>
              </w:rPr>
            </w:pPr>
            <w:r>
              <w:rPr>
                <w:rFonts w:hint="eastAsia"/>
                <w:sz w:val="21"/>
                <w:szCs w:val="21"/>
                <w:lang w:eastAsia="zh-CN"/>
              </w:rPr>
              <w:t>不得存在的情形</w:t>
            </w:r>
          </w:p>
        </w:tc>
        <w:tc>
          <w:tcPr>
            <w:tcW w:w="2954" w:type="pct"/>
            <w:noWrap w:val="0"/>
            <w:vAlign w:val="center"/>
          </w:tcPr>
          <w:p w14:paraId="6BC4B247">
            <w:pPr>
              <w:pStyle w:val="84"/>
              <w:adjustRightInd w:val="0"/>
              <w:snapToGrid w:val="0"/>
              <w:jc w:val="both"/>
              <w:rPr>
                <w:rFonts w:hint="eastAsia"/>
                <w:sz w:val="21"/>
                <w:szCs w:val="21"/>
                <w:lang w:eastAsia="zh-CN"/>
              </w:rPr>
            </w:pPr>
            <w:r>
              <w:rPr>
                <w:rFonts w:hint="eastAsia"/>
                <w:sz w:val="21"/>
                <w:szCs w:val="21"/>
                <w:lang w:eastAsia="zh-CN"/>
              </w:rPr>
              <w:t>不存在第一章3.2款规定的任何一种情形</w:t>
            </w:r>
          </w:p>
        </w:tc>
      </w:tr>
      <w:tr w14:paraId="0731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7BA5C9BD">
            <w:pPr>
              <w:adjustRightInd w:val="0"/>
              <w:snapToGrid w:val="0"/>
              <w:rPr>
                <w:rFonts w:hint="eastAsia"/>
                <w:sz w:val="21"/>
                <w:szCs w:val="21"/>
                <w:lang w:eastAsia="zh-CN"/>
              </w:rPr>
            </w:pPr>
          </w:p>
        </w:tc>
        <w:tc>
          <w:tcPr>
            <w:tcW w:w="730" w:type="pct"/>
            <w:vMerge w:val="continue"/>
            <w:noWrap w:val="0"/>
            <w:vAlign w:val="center"/>
          </w:tcPr>
          <w:p w14:paraId="1496FED6">
            <w:pPr>
              <w:adjustRightInd w:val="0"/>
              <w:snapToGrid w:val="0"/>
              <w:rPr>
                <w:rFonts w:hint="eastAsia"/>
                <w:sz w:val="21"/>
                <w:szCs w:val="21"/>
                <w:lang w:eastAsia="zh-CN"/>
              </w:rPr>
            </w:pPr>
          </w:p>
        </w:tc>
        <w:tc>
          <w:tcPr>
            <w:tcW w:w="946" w:type="pct"/>
            <w:noWrap w:val="0"/>
            <w:vAlign w:val="center"/>
          </w:tcPr>
          <w:p w14:paraId="3E7CEB35">
            <w:pPr>
              <w:pStyle w:val="84"/>
              <w:adjustRightInd w:val="0"/>
              <w:snapToGrid w:val="0"/>
              <w:jc w:val="center"/>
              <w:rPr>
                <w:rFonts w:hint="eastAsia"/>
                <w:sz w:val="21"/>
                <w:szCs w:val="21"/>
                <w:lang w:eastAsia="zh-CN"/>
              </w:rPr>
            </w:pPr>
            <w:r>
              <w:rPr>
                <w:rFonts w:hint="eastAsia"/>
                <w:sz w:val="21"/>
                <w:szCs w:val="21"/>
                <w:lang w:eastAsia="zh-CN"/>
              </w:rPr>
              <w:t>联合体</w:t>
            </w:r>
          </w:p>
        </w:tc>
        <w:tc>
          <w:tcPr>
            <w:tcW w:w="2954" w:type="pct"/>
            <w:noWrap w:val="0"/>
            <w:vAlign w:val="center"/>
          </w:tcPr>
          <w:p w14:paraId="781AE1A5">
            <w:pPr>
              <w:pStyle w:val="84"/>
              <w:adjustRightInd w:val="0"/>
              <w:snapToGrid w:val="0"/>
              <w:jc w:val="both"/>
              <w:rPr>
                <w:rFonts w:hint="eastAsia"/>
                <w:sz w:val="21"/>
                <w:szCs w:val="21"/>
                <w:lang w:eastAsia="zh-CN"/>
              </w:rPr>
            </w:pPr>
            <w:r>
              <w:rPr>
                <w:rFonts w:hint="eastAsia"/>
                <w:sz w:val="21"/>
                <w:szCs w:val="21"/>
                <w:lang w:eastAsia="zh-CN"/>
              </w:rPr>
              <w:t>非联合体响应</w:t>
            </w:r>
          </w:p>
        </w:tc>
      </w:tr>
      <w:tr w14:paraId="2903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364E995A">
            <w:pPr>
              <w:adjustRightInd w:val="0"/>
              <w:snapToGrid w:val="0"/>
              <w:rPr>
                <w:rFonts w:hint="eastAsia"/>
                <w:sz w:val="21"/>
                <w:szCs w:val="21"/>
                <w:lang w:eastAsia="zh-CN"/>
              </w:rPr>
            </w:pPr>
          </w:p>
        </w:tc>
        <w:tc>
          <w:tcPr>
            <w:tcW w:w="730" w:type="pct"/>
            <w:vMerge w:val="continue"/>
            <w:noWrap w:val="0"/>
            <w:vAlign w:val="center"/>
          </w:tcPr>
          <w:p w14:paraId="58573E76">
            <w:pPr>
              <w:adjustRightInd w:val="0"/>
              <w:snapToGrid w:val="0"/>
              <w:rPr>
                <w:rFonts w:hint="eastAsia"/>
                <w:sz w:val="21"/>
                <w:szCs w:val="21"/>
                <w:lang w:eastAsia="zh-CN"/>
              </w:rPr>
            </w:pPr>
          </w:p>
        </w:tc>
        <w:tc>
          <w:tcPr>
            <w:tcW w:w="946" w:type="pct"/>
            <w:noWrap w:val="0"/>
            <w:vAlign w:val="center"/>
          </w:tcPr>
          <w:p w14:paraId="415C80F8">
            <w:pPr>
              <w:topLinePunct/>
              <w:jc w:val="center"/>
              <w:rPr>
                <w:rFonts w:hint="eastAsia"/>
                <w:szCs w:val="21"/>
              </w:rPr>
            </w:pPr>
            <w:r>
              <w:rPr>
                <w:snapToGrid w:val="0"/>
                <w:szCs w:val="21"/>
                <w:lang w:val="zh-CN"/>
              </w:rPr>
              <w:t>…</w:t>
            </w:r>
          </w:p>
        </w:tc>
        <w:tc>
          <w:tcPr>
            <w:tcW w:w="2954" w:type="pct"/>
            <w:noWrap w:val="0"/>
            <w:vAlign w:val="center"/>
          </w:tcPr>
          <w:p w14:paraId="3D71BCBB">
            <w:pPr>
              <w:topLinePunct/>
              <w:rPr>
                <w:rFonts w:hint="eastAsia"/>
                <w:szCs w:val="21"/>
              </w:rPr>
            </w:pPr>
            <w:r>
              <w:rPr>
                <w:snapToGrid w:val="0"/>
                <w:szCs w:val="21"/>
                <w:lang w:val="zh-CN"/>
              </w:rPr>
              <w:t>…</w:t>
            </w:r>
          </w:p>
        </w:tc>
      </w:tr>
      <w:tr w14:paraId="1682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restart"/>
            <w:noWrap w:val="0"/>
            <w:vAlign w:val="center"/>
          </w:tcPr>
          <w:p w14:paraId="15F054D0">
            <w:pPr>
              <w:pStyle w:val="84"/>
              <w:jc w:val="center"/>
              <w:rPr>
                <w:rFonts w:hint="eastAsia"/>
                <w:sz w:val="21"/>
                <w:szCs w:val="21"/>
              </w:rPr>
            </w:pPr>
            <w:r>
              <w:rPr>
                <w:rFonts w:hint="eastAsia"/>
                <w:sz w:val="21"/>
                <w:szCs w:val="21"/>
              </w:rPr>
              <w:t>2.1.3</w:t>
            </w:r>
          </w:p>
        </w:tc>
        <w:tc>
          <w:tcPr>
            <w:tcW w:w="730" w:type="pct"/>
            <w:vMerge w:val="restart"/>
            <w:noWrap w:val="0"/>
            <w:vAlign w:val="center"/>
          </w:tcPr>
          <w:p w14:paraId="79A5C4C0">
            <w:pPr>
              <w:pStyle w:val="84"/>
              <w:adjustRightInd w:val="0"/>
              <w:snapToGrid w:val="0"/>
              <w:jc w:val="center"/>
              <w:rPr>
                <w:rFonts w:hint="eastAsia"/>
                <w:sz w:val="21"/>
                <w:szCs w:val="21"/>
              </w:rPr>
            </w:pPr>
            <w:r>
              <w:rPr>
                <w:rFonts w:hint="eastAsia"/>
                <w:sz w:val="21"/>
                <w:szCs w:val="21"/>
              </w:rPr>
              <w:t>响应性评审标准</w:t>
            </w:r>
          </w:p>
        </w:tc>
        <w:tc>
          <w:tcPr>
            <w:tcW w:w="946" w:type="pct"/>
            <w:noWrap w:val="0"/>
            <w:vAlign w:val="center"/>
          </w:tcPr>
          <w:p w14:paraId="21FEAA19">
            <w:pPr>
              <w:pStyle w:val="84"/>
              <w:jc w:val="center"/>
              <w:rPr>
                <w:rFonts w:hint="eastAsia"/>
                <w:sz w:val="21"/>
                <w:szCs w:val="21"/>
                <w:lang w:eastAsia="zh-CN"/>
              </w:rPr>
            </w:pPr>
            <w:r>
              <w:rPr>
                <w:rFonts w:hint="eastAsia"/>
                <w:sz w:val="21"/>
                <w:szCs w:val="21"/>
                <w:lang w:eastAsia="zh-CN"/>
              </w:rPr>
              <w:t>响应报价</w:t>
            </w:r>
          </w:p>
        </w:tc>
        <w:tc>
          <w:tcPr>
            <w:tcW w:w="2954" w:type="pct"/>
            <w:noWrap w:val="0"/>
            <w:vAlign w:val="center"/>
          </w:tcPr>
          <w:p w14:paraId="45E52BC6">
            <w:pPr>
              <w:autoSpaceDE w:val="0"/>
              <w:autoSpaceDN w:val="0"/>
              <w:rPr>
                <w:rFonts w:hint="eastAsia"/>
                <w:sz w:val="21"/>
                <w:szCs w:val="21"/>
                <w:lang w:eastAsia="zh-CN"/>
              </w:rPr>
            </w:pPr>
            <w:r>
              <w:rPr>
                <w:rFonts w:hint="eastAsia"/>
                <w:sz w:val="21"/>
                <w:szCs w:val="21"/>
              </w:rPr>
              <w:t>符合第二章第3.2款规定</w:t>
            </w:r>
          </w:p>
        </w:tc>
      </w:tr>
      <w:tr w14:paraId="5A1E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7FBC1646">
            <w:pPr>
              <w:pStyle w:val="84"/>
              <w:jc w:val="center"/>
              <w:rPr>
                <w:rFonts w:hint="eastAsia"/>
                <w:sz w:val="21"/>
                <w:szCs w:val="21"/>
                <w:lang w:eastAsia="zh-CN"/>
              </w:rPr>
            </w:pPr>
          </w:p>
        </w:tc>
        <w:tc>
          <w:tcPr>
            <w:tcW w:w="730" w:type="pct"/>
            <w:vMerge w:val="continue"/>
            <w:noWrap w:val="0"/>
            <w:vAlign w:val="center"/>
          </w:tcPr>
          <w:p w14:paraId="74BB0F1C">
            <w:pPr>
              <w:pStyle w:val="84"/>
              <w:adjustRightInd w:val="0"/>
              <w:snapToGrid w:val="0"/>
              <w:jc w:val="center"/>
              <w:rPr>
                <w:rFonts w:hint="eastAsia"/>
                <w:sz w:val="21"/>
                <w:szCs w:val="21"/>
                <w:lang w:eastAsia="zh-CN"/>
              </w:rPr>
            </w:pPr>
          </w:p>
        </w:tc>
        <w:tc>
          <w:tcPr>
            <w:tcW w:w="946" w:type="pct"/>
            <w:noWrap w:val="0"/>
            <w:vAlign w:val="center"/>
          </w:tcPr>
          <w:p w14:paraId="448BF5F1">
            <w:pPr>
              <w:pStyle w:val="84"/>
              <w:jc w:val="center"/>
              <w:rPr>
                <w:rFonts w:hint="eastAsia"/>
                <w:sz w:val="21"/>
                <w:szCs w:val="21"/>
                <w:lang w:eastAsia="zh-CN"/>
              </w:rPr>
            </w:pPr>
            <w:r>
              <w:rPr>
                <w:rFonts w:hint="eastAsia"/>
                <w:sz w:val="21"/>
                <w:szCs w:val="21"/>
                <w:lang w:eastAsia="zh-CN"/>
              </w:rPr>
              <w:t>响应有效期</w:t>
            </w:r>
          </w:p>
        </w:tc>
        <w:tc>
          <w:tcPr>
            <w:tcW w:w="2954" w:type="pct"/>
            <w:noWrap w:val="0"/>
            <w:vAlign w:val="center"/>
          </w:tcPr>
          <w:p w14:paraId="629B54A2">
            <w:pPr>
              <w:pStyle w:val="84"/>
              <w:rPr>
                <w:rFonts w:hint="eastAsia"/>
                <w:sz w:val="21"/>
                <w:szCs w:val="21"/>
                <w:lang w:eastAsia="zh-CN"/>
              </w:rPr>
            </w:pPr>
            <w:r>
              <w:rPr>
                <w:rFonts w:hint="eastAsia"/>
                <w:sz w:val="21"/>
                <w:szCs w:val="21"/>
                <w:lang w:eastAsia="zh-CN"/>
              </w:rPr>
              <w:t>符合第二章第3.3.1项规定</w:t>
            </w:r>
          </w:p>
        </w:tc>
      </w:tr>
      <w:tr w14:paraId="75B3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3F91FDE3">
            <w:pPr>
              <w:pStyle w:val="84"/>
              <w:jc w:val="center"/>
              <w:rPr>
                <w:rFonts w:hint="eastAsia"/>
                <w:sz w:val="21"/>
                <w:szCs w:val="21"/>
                <w:lang w:eastAsia="zh-CN"/>
              </w:rPr>
            </w:pPr>
          </w:p>
        </w:tc>
        <w:tc>
          <w:tcPr>
            <w:tcW w:w="730" w:type="pct"/>
            <w:vMerge w:val="continue"/>
            <w:noWrap w:val="0"/>
            <w:vAlign w:val="center"/>
          </w:tcPr>
          <w:p w14:paraId="7515728C">
            <w:pPr>
              <w:pStyle w:val="84"/>
              <w:adjustRightInd w:val="0"/>
              <w:snapToGrid w:val="0"/>
              <w:jc w:val="center"/>
              <w:rPr>
                <w:rFonts w:hint="eastAsia"/>
                <w:sz w:val="21"/>
                <w:szCs w:val="21"/>
                <w:lang w:eastAsia="zh-CN"/>
              </w:rPr>
            </w:pPr>
          </w:p>
        </w:tc>
        <w:tc>
          <w:tcPr>
            <w:tcW w:w="946" w:type="pct"/>
            <w:noWrap w:val="0"/>
            <w:vAlign w:val="center"/>
          </w:tcPr>
          <w:p w14:paraId="3C5132F2">
            <w:pPr>
              <w:pStyle w:val="84"/>
              <w:jc w:val="center"/>
              <w:rPr>
                <w:rFonts w:hint="eastAsia"/>
                <w:sz w:val="21"/>
                <w:szCs w:val="21"/>
                <w:lang w:eastAsia="zh-CN"/>
              </w:rPr>
            </w:pPr>
            <w:r>
              <w:rPr>
                <w:rFonts w:hint="eastAsia"/>
                <w:sz w:val="21"/>
                <w:szCs w:val="21"/>
                <w:lang w:eastAsia="zh-CN"/>
              </w:rPr>
              <w:t>响应保证金</w:t>
            </w:r>
          </w:p>
        </w:tc>
        <w:tc>
          <w:tcPr>
            <w:tcW w:w="2954" w:type="pct"/>
            <w:noWrap w:val="0"/>
            <w:vAlign w:val="center"/>
          </w:tcPr>
          <w:p w14:paraId="08C1D26A">
            <w:pPr>
              <w:autoSpaceDE w:val="0"/>
              <w:autoSpaceDN w:val="0"/>
              <w:rPr>
                <w:rFonts w:hint="eastAsia"/>
                <w:sz w:val="21"/>
                <w:szCs w:val="21"/>
                <w:lang w:eastAsia="zh-CN"/>
              </w:rPr>
            </w:pPr>
            <w:r>
              <w:rPr>
                <w:rFonts w:hint="eastAsia"/>
                <w:sz w:val="21"/>
                <w:szCs w:val="21"/>
                <w:lang w:eastAsia="zh-CN"/>
              </w:rPr>
              <w:t>符合第二章第3.4.1项规定</w:t>
            </w:r>
          </w:p>
        </w:tc>
      </w:tr>
      <w:tr w14:paraId="7560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64E20F4D">
            <w:pPr>
              <w:rPr>
                <w:rFonts w:hint="eastAsia"/>
                <w:sz w:val="21"/>
                <w:szCs w:val="21"/>
                <w:lang w:eastAsia="zh-CN"/>
              </w:rPr>
            </w:pPr>
          </w:p>
        </w:tc>
        <w:tc>
          <w:tcPr>
            <w:tcW w:w="730" w:type="pct"/>
            <w:vMerge w:val="continue"/>
            <w:noWrap w:val="0"/>
            <w:vAlign w:val="center"/>
          </w:tcPr>
          <w:p w14:paraId="66D6C32F">
            <w:pPr>
              <w:rPr>
                <w:rFonts w:hint="eastAsia"/>
                <w:sz w:val="21"/>
                <w:szCs w:val="21"/>
                <w:lang w:eastAsia="zh-CN"/>
              </w:rPr>
            </w:pPr>
          </w:p>
        </w:tc>
        <w:tc>
          <w:tcPr>
            <w:tcW w:w="946" w:type="pct"/>
            <w:noWrap w:val="0"/>
            <w:vAlign w:val="center"/>
          </w:tcPr>
          <w:p w14:paraId="6A42D91C">
            <w:pPr>
              <w:pStyle w:val="84"/>
              <w:jc w:val="center"/>
              <w:rPr>
                <w:rFonts w:hint="eastAsia"/>
                <w:sz w:val="21"/>
                <w:szCs w:val="21"/>
                <w:lang w:eastAsia="zh-CN"/>
              </w:rPr>
            </w:pPr>
            <w:r>
              <w:rPr>
                <w:rFonts w:hint="eastAsia"/>
                <w:sz w:val="21"/>
                <w:szCs w:val="21"/>
                <w:lang w:eastAsia="zh-CN"/>
              </w:rPr>
              <w:t>质量标准</w:t>
            </w:r>
          </w:p>
        </w:tc>
        <w:tc>
          <w:tcPr>
            <w:tcW w:w="2954" w:type="pct"/>
            <w:noWrap w:val="0"/>
            <w:vAlign w:val="center"/>
          </w:tcPr>
          <w:p w14:paraId="134A2F15">
            <w:pPr>
              <w:pStyle w:val="84"/>
              <w:rPr>
                <w:rFonts w:hint="eastAsia"/>
                <w:sz w:val="21"/>
                <w:szCs w:val="21"/>
                <w:lang w:eastAsia="zh-CN"/>
              </w:rPr>
            </w:pPr>
            <w:r>
              <w:rPr>
                <w:rFonts w:hint="eastAsia"/>
                <w:sz w:val="21"/>
                <w:szCs w:val="21"/>
                <w:lang w:eastAsia="zh-CN"/>
              </w:rPr>
              <w:t>符合第一章第2条规定</w:t>
            </w:r>
          </w:p>
        </w:tc>
      </w:tr>
      <w:tr w14:paraId="4613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7C511B4C">
            <w:pPr>
              <w:rPr>
                <w:rFonts w:hint="eastAsia"/>
                <w:sz w:val="21"/>
                <w:szCs w:val="21"/>
                <w:lang w:eastAsia="zh-CN"/>
              </w:rPr>
            </w:pPr>
          </w:p>
        </w:tc>
        <w:tc>
          <w:tcPr>
            <w:tcW w:w="730" w:type="pct"/>
            <w:vMerge w:val="continue"/>
            <w:noWrap w:val="0"/>
            <w:vAlign w:val="center"/>
          </w:tcPr>
          <w:p w14:paraId="22300C82">
            <w:pPr>
              <w:rPr>
                <w:rFonts w:hint="eastAsia"/>
                <w:sz w:val="21"/>
                <w:szCs w:val="21"/>
                <w:lang w:eastAsia="zh-CN"/>
              </w:rPr>
            </w:pPr>
          </w:p>
        </w:tc>
        <w:tc>
          <w:tcPr>
            <w:tcW w:w="946" w:type="pct"/>
            <w:noWrap w:val="0"/>
            <w:vAlign w:val="center"/>
          </w:tcPr>
          <w:p w14:paraId="1489E45C">
            <w:pPr>
              <w:pStyle w:val="84"/>
              <w:jc w:val="center"/>
              <w:rPr>
                <w:rFonts w:hint="eastAsia"/>
                <w:sz w:val="21"/>
                <w:szCs w:val="21"/>
                <w:lang w:eastAsia="zh-CN"/>
              </w:rPr>
            </w:pPr>
            <w:r>
              <w:rPr>
                <w:rFonts w:hint="eastAsia"/>
                <w:sz w:val="21"/>
                <w:szCs w:val="21"/>
                <w:lang w:eastAsia="zh-CN"/>
              </w:rPr>
              <w:t>完成期限</w:t>
            </w:r>
          </w:p>
        </w:tc>
        <w:tc>
          <w:tcPr>
            <w:tcW w:w="2954" w:type="pct"/>
            <w:noWrap w:val="0"/>
            <w:vAlign w:val="center"/>
          </w:tcPr>
          <w:p w14:paraId="504D0EBD">
            <w:pPr>
              <w:pStyle w:val="84"/>
              <w:rPr>
                <w:rFonts w:hint="eastAsia"/>
                <w:sz w:val="21"/>
                <w:szCs w:val="21"/>
                <w:lang w:eastAsia="zh-CN"/>
              </w:rPr>
            </w:pPr>
            <w:r>
              <w:rPr>
                <w:rFonts w:hint="eastAsia"/>
                <w:sz w:val="21"/>
                <w:szCs w:val="21"/>
                <w:lang w:eastAsia="zh-CN"/>
              </w:rPr>
              <w:t>符合第一章第2条规定</w:t>
            </w:r>
          </w:p>
        </w:tc>
      </w:tr>
      <w:tr w14:paraId="369A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2C40641F">
            <w:pPr>
              <w:rPr>
                <w:rFonts w:hint="eastAsia"/>
                <w:sz w:val="21"/>
                <w:szCs w:val="21"/>
                <w:lang w:eastAsia="zh-CN"/>
              </w:rPr>
            </w:pPr>
          </w:p>
        </w:tc>
        <w:tc>
          <w:tcPr>
            <w:tcW w:w="730" w:type="pct"/>
            <w:vMerge w:val="continue"/>
            <w:noWrap w:val="0"/>
            <w:vAlign w:val="center"/>
          </w:tcPr>
          <w:p w14:paraId="292CAAA9">
            <w:pPr>
              <w:rPr>
                <w:rFonts w:hint="eastAsia"/>
                <w:sz w:val="21"/>
                <w:szCs w:val="21"/>
                <w:lang w:eastAsia="zh-CN"/>
              </w:rPr>
            </w:pPr>
          </w:p>
        </w:tc>
        <w:tc>
          <w:tcPr>
            <w:tcW w:w="946" w:type="pct"/>
            <w:noWrap w:val="0"/>
            <w:vAlign w:val="center"/>
          </w:tcPr>
          <w:p w14:paraId="35E43F69">
            <w:pPr>
              <w:pStyle w:val="84"/>
              <w:jc w:val="center"/>
              <w:rPr>
                <w:rFonts w:hint="eastAsia"/>
                <w:sz w:val="21"/>
                <w:szCs w:val="21"/>
                <w:lang w:eastAsia="zh-CN"/>
              </w:rPr>
            </w:pPr>
            <w:r>
              <w:rPr>
                <w:rFonts w:hint="eastAsia"/>
                <w:sz w:val="21"/>
                <w:szCs w:val="21"/>
              </w:rPr>
              <w:t>权利义务</w:t>
            </w:r>
          </w:p>
        </w:tc>
        <w:tc>
          <w:tcPr>
            <w:tcW w:w="2954" w:type="pct"/>
            <w:noWrap w:val="0"/>
            <w:vAlign w:val="center"/>
          </w:tcPr>
          <w:p w14:paraId="7D7E9900">
            <w:pPr>
              <w:pStyle w:val="84"/>
              <w:rPr>
                <w:rFonts w:hint="eastAsia"/>
                <w:sz w:val="21"/>
                <w:szCs w:val="21"/>
                <w:lang w:eastAsia="zh-CN"/>
              </w:rPr>
            </w:pPr>
            <w:r>
              <w:rPr>
                <w:rFonts w:hint="eastAsia"/>
                <w:sz w:val="21"/>
                <w:szCs w:val="21"/>
                <w:lang w:eastAsia="zh-CN"/>
              </w:rPr>
              <w:t>符合第四章“合同条款”中的实质性要求和条件</w:t>
            </w:r>
          </w:p>
        </w:tc>
      </w:tr>
      <w:tr w14:paraId="0CE7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60CA2B03">
            <w:pPr>
              <w:rPr>
                <w:rFonts w:hint="eastAsia"/>
                <w:sz w:val="21"/>
                <w:szCs w:val="21"/>
                <w:lang w:eastAsia="zh-CN"/>
              </w:rPr>
            </w:pPr>
          </w:p>
        </w:tc>
        <w:tc>
          <w:tcPr>
            <w:tcW w:w="730" w:type="pct"/>
            <w:vMerge w:val="continue"/>
            <w:noWrap w:val="0"/>
            <w:vAlign w:val="center"/>
          </w:tcPr>
          <w:p w14:paraId="5305365D">
            <w:pPr>
              <w:rPr>
                <w:rFonts w:hint="eastAsia"/>
                <w:sz w:val="21"/>
                <w:szCs w:val="21"/>
                <w:lang w:eastAsia="zh-CN"/>
              </w:rPr>
            </w:pPr>
          </w:p>
        </w:tc>
        <w:tc>
          <w:tcPr>
            <w:tcW w:w="946" w:type="pct"/>
            <w:noWrap w:val="0"/>
            <w:vAlign w:val="center"/>
          </w:tcPr>
          <w:p w14:paraId="6BF422C0">
            <w:pPr>
              <w:pStyle w:val="84"/>
              <w:jc w:val="center"/>
              <w:rPr>
                <w:rFonts w:hint="eastAsia"/>
                <w:sz w:val="21"/>
                <w:szCs w:val="21"/>
                <w:lang w:eastAsia="zh-CN"/>
              </w:rPr>
            </w:pPr>
            <w:r>
              <w:rPr>
                <w:rFonts w:hint="eastAsia"/>
                <w:sz w:val="21"/>
                <w:szCs w:val="21"/>
                <w:lang w:val="zh-CN" w:eastAsia="zh-CN"/>
              </w:rPr>
              <w:t>响应方案</w:t>
            </w:r>
          </w:p>
        </w:tc>
        <w:tc>
          <w:tcPr>
            <w:tcW w:w="2954" w:type="pct"/>
            <w:noWrap w:val="0"/>
            <w:vAlign w:val="center"/>
          </w:tcPr>
          <w:p w14:paraId="7DC0962B">
            <w:pPr>
              <w:pStyle w:val="84"/>
              <w:jc w:val="both"/>
              <w:rPr>
                <w:rFonts w:hint="eastAsia"/>
                <w:sz w:val="21"/>
                <w:szCs w:val="21"/>
                <w:lang w:eastAsia="zh-CN"/>
              </w:rPr>
            </w:pPr>
            <w:r>
              <w:rPr>
                <w:rFonts w:hint="eastAsia"/>
                <w:sz w:val="21"/>
                <w:szCs w:val="21"/>
                <w:lang w:eastAsia="zh-CN"/>
              </w:rPr>
              <w:t>符合第五章“采购需求”中的实质性要求和条件</w:t>
            </w:r>
          </w:p>
        </w:tc>
      </w:tr>
      <w:tr w14:paraId="2ABC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5A9C10B2">
            <w:pPr>
              <w:rPr>
                <w:rFonts w:hint="eastAsia"/>
                <w:sz w:val="21"/>
                <w:szCs w:val="21"/>
                <w:lang w:eastAsia="zh-CN"/>
              </w:rPr>
            </w:pPr>
          </w:p>
        </w:tc>
        <w:tc>
          <w:tcPr>
            <w:tcW w:w="730" w:type="pct"/>
            <w:vMerge w:val="continue"/>
            <w:noWrap w:val="0"/>
            <w:vAlign w:val="center"/>
          </w:tcPr>
          <w:p w14:paraId="406CF6AD">
            <w:pPr>
              <w:rPr>
                <w:rFonts w:hint="eastAsia"/>
                <w:sz w:val="21"/>
                <w:szCs w:val="21"/>
                <w:lang w:eastAsia="zh-CN"/>
              </w:rPr>
            </w:pPr>
          </w:p>
        </w:tc>
        <w:tc>
          <w:tcPr>
            <w:tcW w:w="946" w:type="pct"/>
            <w:noWrap w:val="0"/>
            <w:vAlign w:val="center"/>
          </w:tcPr>
          <w:p w14:paraId="750DDBD3">
            <w:pPr>
              <w:topLinePunct/>
              <w:jc w:val="center"/>
              <w:rPr>
                <w:rFonts w:hint="eastAsia"/>
                <w:szCs w:val="21"/>
              </w:rPr>
            </w:pPr>
            <w:r>
              <w:rPr>
                <w:snapToGrid w:val="0"/>
                <w:szCs w:val="21"/>
                <w:lang w:val="zh-CN"/>
              </w:rPr>
              <w:t>…</w:t>
            </w:r>
          </w:p>
        </w:tc>
        <w:tc>
          <w:tcPr>
            <w:tcW w:w="2954" w:type="pct"/>
            <w:noWrap w:val="0"/>
            <w:vAlign w:val="center"/>
          </w:tcPr>
          <w:p w14:paraId="109D4920">
            <w:pPr>
              <w:topLinePunct/>
              <w:rPr>
                <w:rFonts w:hint="eastAsia"/>
                <w:szCs w:val="21"/>
              </w:rPr>
            </w:pPr>
            <w:r>
              <w:rPr>
                <w:snapToGrid w:val="0"/>
                <w:szCs w:val="21"/>
                <w:lang w:val="zh-CN"/>
              </w:rPr>
              <w:t>…</w:t>
            </w:r>
          </w:p>
        </w:tc>
      </w:tr>
      <w:tr w14:paraId="27CB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pct"/>
            <w:gridSpan w:val="2"/>
            <w:noWrap w:val="0"/>
            <w:vAlign w:val="center"/>
          </w:tcPr>
          <w:p w14:paraId="197DC715">
            <w:pPr>
              <w:jc w:val="center"/>
              <w:rPr>
                <w:rFonts w:hint="eastAsia"/>
                <w:sz w:val="21"/>
                <w:szCs w:val="21"/>
                <w:lang w:eastAsia="zh-CN"/>
              </w:rPr>
            </w:pPr>
            <w:r>
              <w:rPr>
                <w:rFonts w:hint="eastAsia"/>
                <w:sz w:val="21"/>
                <w:szCs w:val="21"/>
                <w:lang w:eastAsia="zh-CN"/>
              </w:rPr>
              <w:t>2.2.2</w:t>
            </w:r>
          </w:p>
        </w:tc>
        <w:tc>
          <w:tcPr>
            <w:tcW w:w="946" w:type="pct"/>
            <w:noWrap w:val="0"/>
            <w:vAlign w:val="center"/>
          </w:tcPr>
          <w:p w14:paraId="0CD92378">
            <w:pPr>
              <w:pStyle w:val="84"/>
              <w:jc w:val="center"/>
              <w:rPr>
                <w:rFonts w:hint="eastAsia"/>
                <w:sz w:val="21"/>
                <w:szCs w:val="21"/>
                <w:lang w:eastAsia="zh-CN"/>
              </w:rPr>
            </w:pPr>
            <w:r>
              <w:rPr>
                <w:rFonts w:hint="eastAsia"/>
                <w:sz w:val="21"/>
                <w:szCs w:val="21"/>
                <w:lang w:eastAsia="zh-CN"/>
              </w:rPr>
              <w:t>评审价格</w:t>
            </w:r>
          </w:p>
        </w:tc>
        <w:tc>
          <w:tcPr>
            <w:tcW w:w="2954" w:type="pct"/>
            <w:noWrap w:val="0"/>
            <w:vAlign w:val="center"/>
          </w:tcPr>
          <w:p w14:paraId="2EE0FF2F">
            <w:pPr>
              <w:pStyle w:val="84"/>
              <w:rPr>
                <w:rFonts w:hint="eastAsia"/>
                <w:sz w:val="21"/>
                <w:szCs w:val="21"/>
                <w:lang w:eastAsia="zh-CN"/>
              </w:rPr>
            </w:pPr>
          </w:p>
        </w:tc>
      </w:tr>
      <w:tr w14:paraId="2E1E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pct"/>
            <w:gridSpan w:val="2"/>
            <w:noWrap w:val="0"/>
            <w:vAlign w:val="center"/>
          </w:tcPr>
          <w:p w14:paraId="118C3BCF">
            <w:pPr>
              <w:pStyle w:val="84"/>
              <w:jc w:val="center"/>
              <w:rPr>
                <w:rFonts w:hint="eastAsia"/>
                <w:b/>
                <w:sz w:val="21"/>
                <w:szCs w:val="21"/>
              </w:rPr>
            </w:pPr>
            <w:r>
              <w:rPr>
                <w:rFonts w:hint="eastAsia"/>
                <w:b/>
                <w:sz w:val="21"/>
                <w:szCs w:val="21"/>
              </w:rPr>
              <w:t>条款号</w:t>
            </w:r>
          </w:p>
        </w:tc>
        <w:tc>
          <w:tcPr>
            <w:tcW w:w="946" w:type="pct"/>
            <w:noWrap w:val="0"/>
            <w:vAlign w:val="center"/>
          </w:tcPr>
          <w:p w14:paraId="61BBDCF7">
            <w:pPr>
              <w:pStyle w:val="84"/>
              <w:jc w:val="center"/>
              <w:rPr>
                <w:rFonts w:hint="eastAsia"/>
                <w:b/>
                <w:sz w:val="21"/>
                <w:szCs w:val="21"/>
              </w:rPr>
            </w:pPr>
            <w:r>
              <w:rPr>
                <w:rFonts w:hint="eastAsia"/>
                <w:b/>
                <w:sz w:val="21"/>
                <w:szCs w:val="21"/>
              </w:rPr>
              <w:t>条款内容</w:t>
            </w:r>
          </w:p>
        </w:tc>
        <w:tc>
          <w:tcPr>
            <w:tcW w:w="2954" w:type="pct"/>
            <w:noWrap w:val="0"/>
            <w:vAlign w:val="center"/>
          </w:tcPr>
          <w:p w14:paraId="1CE4CE2C">
            <w:pPr>
              <w:pStyle w:val="84"/>
              <w:jc w:val="center"/>
              <w:rPr>
                <w:rFonts w:hint="eastAsia"/>
                <w:b/>
                <w:sz w:val="21"/>
                <w:szCs w:val="21"/>
              </w:rPr>
            </w:pPr>
            <w:r>
              <w:rPr>
                <w:rFonts w:hint="eastAsia"/>
                <w:b/>
                <w:sz w:val="21"/>
                <w:szCs w:val="21"/>
              </w:rPr>
              <w:t>编列内容</w:t>
            </w:r>
          </w:p>
        </w:tc>
      </w:tr>
      <w:tr w14:paraId="1003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4"/>
            <w:noWrap w:val="0"/>
            <w:vAlign w:val="center"/>
          </w:tcPr>
          <w:p w14:paraId="68B37CF1">
            <w:pPr>
              <w:pStyle w:val="84"/>
              <w:jc w:val="center"/>
              <w:rPr>
                <w:rFonts w:hint="eastAsia"/>
                <w:b/>
                <w:sz w:val="21"/>
                <w:szCs w:val="21"/>
                <w:lang w:eastAsia="zh-CN"/>
              </w:rPr>
            </w:pPr>
            <w:r>
              <w:rPr>
                <w:rFonts w:hint="eastAsia"/>
                <w:b/>
                <w:sz w:val="21"/>
                <w:szCs w:val="21"/>
                <w:lang w:eastAsia="zh-CN"/>
              </w:rPr>
              <w:t>3详细评审标准和程序（经评审的最低价法）</w:t>
            </w:r>
          </w:p>
        </w:tc>
      </w:tr>
      <w:tr w14:paraId="4494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pct"/>
            <w:gridSpan w:val="2"/>
            <w:noWrap w:val="0"/>
            <w:vAlign w:val="center"/>
          </w:tcPr>
          <w:p w14:paraId="1EE375F6">
            <w:pPr>
              <w:pStyle w:val="84"/>
              <w:jc w:val="center"/>
              <w:rPr>
                <w:rFonts w:hint="eastAsia"/>
                <w:b/>
                <w:sz w:val="21"/>
                <w:szCs w:val="21"/>
                <w:lang w:eastAsia="zh-CN"/>
              </w:rPr>
            </w:pPr>
            <w:r>
              <w:rPr>
                <w:rFonts w:hint="eastAsia"/>
                <w:sz w:val="21"/>
                <w:szCs w:val="21"/>
                <w:lang w:eastAsia="zh-CN"/>
              </w:rPr>
              <w:t>3.6</w:t>
            </w:r>
          </w:p>
        </w:tc>
        <w:tc>
          <w:tcPr>
            <w:tcW w:w="946" w:type="pct"/>
            <w:noWrap w:val="0"/>
            <w:vAlign w:val="center"/>
          </w:tcPr>
          <w:p w14:paraId="0C45E9F0">
            <w:pPr>
              <w:pStyle w:val="84"/>
              <w:jc w:val="center"/>
              <w:rPr>
                <w:rFonts w:hint="eastAsia"/>
                <w:b/>
                <w:sz w:val="21"/>
                <w:szCs w:val="21"/>
                <w:lang w:eastAsia="zh-CN"/>
              </w:rPr>
            </w:pPr>
            <w:r>
              <w:rPr>
                <w:rFonts w:hint="eastAsia"/>
                <w:sz w:val="21"/>
                <w:szCs w:val="21"/>
                <w:lang w:eastAsia="zh-CN"/>
              </w:rPr>
              <w:t>供应商并列时确定供应商优先顺序的规则</w:t>
            </w:r>
          </w:p>
        </w:tc>
        <w:tc>
          <w:tcPr>
            <w:tcW w:w="2954" w:type="pct"/>
            <w:noWrap w:val="0"/>
            <w:vAlign w:val="center"/>
          </w:tcPr>
          <w:p w14:paraId="02709416">
            <w:pPr>
              <w:pStyle w:val="84"/>
              <w:adjustRightInd w:val="0"/>
              <w:snapToGrid w:val="0"/>
              <w:rPr>
                <w:rFonts w:hint="eastAsia"/>
                <w:sz w:val="21"/>
                <w:szCs w:val="21"/>
                <w:lang w:eastAsia="zh-CN"/>
              </w:rPr>
            </w:pPr>
            <w:r>
              <w:rPr>
                <w:rFonts w:hint="eastAsia"/>
                <w:sz w:val="21"/>
                <w:szCs w:val="21"/>
                <w:lang w:eastAsia="zh-CN"/>
              </w:rPr>
              <w:t xml:space="preserve">☑由评审小组投票决定□其他方法： </w:t>
            </w:r>
          </w:p>
        </w:tc>
      </w:tr>
      <w:tr w14:paraId="0CEA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4"/>
            <w:noWrap w:val="0"/>
            <w:vAlign w:val="center"/>
          </w:tcPr>
          <w:p w14:paraId="43A783EC">
            <w:pPr>
              <w:pStyle w:val="84"/>
              <w:jc w:val="center"/>
              <w:rPr>
                <w:rFonts w:hint="eastAsia"/>
                <w:b/>
                <w:sz w:val="21"/>
                <w:szCs w:val="21"/>
                <w:lang w:eastAsia="zh-CN"/>
              </w:rPr>
            </w:pPr>
            <w:r>
              <w:rPr>
                <w:rFonts w:hint="eastAsia"/>
                <w:b/>
                <w:sz w:val="21"/>
                <w:szCs w:val="21"/>
                <w:lang w:eastAsia="zh-CN"/>
              </w:rPr>
              <w:t>3.2详细评审标准和程序（综合评分法）</w:t>
            </w:r>
          </w:p>
        </w:tc>
      </w:tr>
      <w:tr w14:paraId="5037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pct"/>
            <w:gridSpan w:val="2"/>
            <w:noWrap w:val="0"/>
            <w:vAlign w:val="center"/>
          </w:tcPr>
          <w:p w14:paraId="26AF7D1D">
            <w:pPr>
              <w:pStyle w:val="84"/>
              <w:jc w:val="center"/>
              <w:rPr>
                <w:rFonts w:hint="eastAsia"/>
                <w:sz w:val="21"/>
                <w:szCs w:val="21"/>
                <w:lang w:eastAsia="zh-CN"/>
              </w:rPr>
            </w:pPr>
            <w:r>
              <w:rPr>
                <w:rFonts w:hint="eastAsia"/>
                <w:sz w:val="21"/>
                <w:szCs w:val="21"/>
              </w:rPr>
              <w:t>3.</w:t>
            </w:r>
            <w:r>
              <w:rPr>
                <w:rFonts w:hint="eastAsia"/>
                <w:sz w:val="21"/>
                <w:szCs w:val="21"/>
                <w:lang w:eastAsia="zh-CN"/>
              </w:rPr>
              <w:t>1</w:t>
            </w:r>
          </w:p>
        </w:tc>
        <w:tc>
          <w:tcPr>
            <w:tcW w:w="946" w:type="pct"/>
            <w:noWrap w:val="0"/>
            <w:vAlign w:val="center"/>
          </w:tcPr>
          <w:p w14:paraId="4C7084A3">
            <w:pPr>
              <w:pStyle w:val="84"/>
              <w:adjustRightInd w:val="0"/>
              <w:snapToGrid w:val="0"/>
              <w:jc w:val="center"/>
              <w:rPr>
                <w:rFonts w:hint="eastAsia"/>
                <w:sz w:val="21"/>
                <w:szCs w:val="21"/>
                <w:lang w:eastAsia="zh-CN"/>
              </w:rPr>
            </w:pPr>
            <w:r>
              <w:rPr>
                <w:rFonts w:hint="eastAsia"/>
                <w:sz w:val="21"/>
                <w:szCs w:val="21"/>
                <w:lang w:eastAsia="zh-CN"/>
              </w:rPr>
              <w:t>分值构成</w:t>
            </w:r>
          </w:p>
          <w:p w14:paraId="5AF21756">
            <w:pPr>
              <w:pStyle w:val="84"/>
              <w:adjustRightInd w:val="0"/>
              <w:snapToGrid w:val="0"/>
              <w:jc w:val="center"/>
              <w:rPr>
                <w:rFonts w:hint="eastAsia"/>
                <w:sz w:val="21"/>
                <w:szCs w:val="21"/>
                <w:lang w:eastAsia="zh-CN"/>
              </w:rPr>
            </w:pPr>
            <w:r>
              <w:rPr>
                <w:rFonts w:hint="eastAsia"/>
                <w:sz w:val="21"/>
                <w:szCs w:val="21"/>
                <w:lang w:eastAsia="zh-CN"/>
              </w:rPr>
              <w:t>(总分100分)</w:t>
            </w:r>
          </w:p>
        </w:tc>
        <w:tc>
          <w:tcPr>
            <w:tcW w:w="2954" w:type="pct"/>
            <w:noWrap w:val="0"/>
            <w:vAlign w:val="center"/>
          </w:tcPr>
          <w:p w14:paraId="640A37DC">
            <w:pPr>
              <w:adjustRightInd w:val="0"/>
              <w:textAlignment w:val="baseline"/>
              <w:rPr>
                <w:rFonts w:hint="eastAsia"/>
                <w:sz w:val="21"/>
                <w:szCs w:val="21"/>
                <w:lang w:eastAsia="zh-CN"/>
              </w:rPr>
            </w:pPr>
            <w:r>
              <w:rPr>
                <w:rFonts w:hint="eastAsia"/>
                <w:sz w:val="21"/>
                <w:szCs w:val="21"/>
                <w:lang w:eastAsia="zh-CN"/>
              </w:rPr>
              <w:t>商务评审因素：</w:t>
            </w:r>
            <w:r>
              <w:rPr>
                <w:rFonts w:hint="eastAsia"/>
                <w:sz w:val="21"/>
                <w:szCs w:val="21"/>
                <w:u w:val="single"/>
                <w:lang w:eastAsia="zh-CN"/>
              </w:rPr>
              <w:t xml:space="preserve">   </w:t>
            </w:r>
            <w:r>
              <w:rPr>
                <w:rFonts w:hint="eastAsia"/>
                <w:sz w:val="21"/>
                <w:szCs w:val="21"/>
                <w:lang w:eastAsia="zh-CN"/>
              </w:rPr>
              <w:t>分</w:t>
            </w:r>
          </w:p>
          <w:p w14:paraId="26844F38">
            <w:pPr>
              <w:adjustRightInd w:val="0"/>
              <w:textAlignment w:val="baseline"/>
              <w:rPr>
                <w:rFonts w:hint="eastAsia"/>
                <w:sz w:val="21"/>
                <w:szCs w:val="21"/>
                <w:lang w:eastAsia="zh-CN"/>
              </w:rPr>
            </w:pPr>
            <w:r>
              <w:rPr>
                <w:rFonts w:hint="eastAsia"/>
                <w:sz w:val="21"/>
                <w:szCs w:val="21"/>
                <w:lang w:eastAsia="zh-CN"/>
              </w:rPr>
              <w:t>技术评审因素：</w:t>
            </w:r>
            <w:r>
              <w:rPr>
                <w:rFonts w:hint="eastAsia"/>
                <w:sz w:val="21"/>
                <w:szCs w:val="21"/>
                <w:u w:val="single"/>
                <w:lang w:eastAsia="zh-CN"/>
              </w:rPr>
              <w:t xml:space="preserve">   </w:t>
            </w:r>
            <w:r>
              <w:rPr>
                <w:rFonts w:hint="eastAsia"/>
                <w:sz w:val="21"/>
                <w:szCs w:val="21"/>
                <w:lang w:eastAsia="zh-CN"/>
              </w:rPr>
              <w:t>分</w:t>
            </w:r>
          </w:p>
          <w:p w14:paraId="72E2A501">
            <w:pPr>
              <w:adjustRightInd w:val="0"/>
              <w:textAlignment w:val="baseline"/>
              <w:rPr>
                <w:rFonts w:hint="eastAsia"/>
                <w:sz w:val="21"/>
                <w:szCs w:val="21"/>
                <w:lang w:eastAsia="zh-CN"/>
              </w:rPr>
            </w:pPr>
            <w:r>
              <w:rPr>
                <w:rFonts w:hint="eastAsia"/>
                <w:sz w:val="21"/>
                <w:szCs w:val="21"/>
                <w:lang w:eastAsia="zh-CN"/>
              </w:rPr>
              <w:t>最终报价：</w:t>
            </w:r>
            <w:r>
              <w:rPr>
                <w:rFonts w:hint="eastAsia"/>
                <w:sz w:val="21"/>
                <w:szCs w:val="21"/>
                <w:u w:val="single"/>
                <w:lang w:eastAsia="zh-CN"/>
              </w:rPr>
              <w:t xml:space="preserve">   </w:t>
            </w:r>
            <w:r>
              <w:rPr>
                <w:rFonts w:hint="eastAsia"/>
                <w:sz w:val="21"/>
                <w:szCs w:val="21"/>
                <w:lang w:eastAsia="zh-CN"/>
              </w:rPr>
              <w:t>分</w:t>
            </w:r>
          </w:p>
          <w:p w14:paraId="7EA25DEB">
            <w:pPr>
              <w:pStyle w:val="84"/>
              <w:tabs>
                <w:tab w:val="left" w:pos="1875"/>
              </w:tabs>
              <w:adjustRightInd w:val="0"/>
              <w:snapToGrid w:val="0"/>
              <w:rPr>
                <w:rFonts w:hint="eastAsia"/>
                <w:sz w:val="21"/>
                <w:szCs w:val="21"/>
                <w:lang w:eastAsia="zh-CN"/>
              </w:rPr>
            </w:pPr>
            <w:r>
              <w:rPr>
                <w:rFonts w:hint="eastAsia"/>
                <w:sz w:val="21"/>
                <w:szCs w:val="21"/>
                <w:lang w:eastAsia="zh-CN"/>
              </w:rPr>
              <w:t>其他评分因素：</w:t>
            </w:r>
            <w:r>
              <w:rPr>
                <w:rFonts w:hint="eastAsia"/>
                <w:sz w:val="21"/>
                <w:szCs w:val="21"/>
                <w:u w:val="single"/>
                <w:lang w:eastAsia="zh-CN"/>
              </w:rPr>
              <w:t xml:space="preserve">   </w:t>
            </w:r>
            <w:r>
              <w:rPr>
                <w:rFonts w:hint="eastAsia"/>
                <w:sz w:val="21"/>
                <w:szCs w:val="21"/>
                <w:lang w:eastAsia="zh-CN"/>
              </w:rPr>
              <w:t>分</w:t>
            </w:r>
          </w:p>
        </w:tc>
      </w:tr>
      <w:tr w14:paraId="30EB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pct"/>
            <w:gridSpan w:val="2"/>
            <w:noWrap w:val="0"/>
            <w:vAlign w:val="center"/>
          </w:tcPr>
          <w:p w14:paraId="600BAE32">
            <w:pPr>
              <w:pStyle w:val="84"/>
              <w:jc w:val="center"/>
              <w:rPr>
                <w:rFonts w:hint="eastAsia"/>
                <w:sz w:val="21"/>
                <w:szCs w:val="21"/>
                <w:lang w:eastAsia="zh-CN"/>
              </w:rPr>
            </w:pPr>
            <w:r>
              <w:rPr>
                <w:rFonts w:hint="eastAsia"/>
                <w:sz w:val="21"/>
                <w:szCs w:val="21"/>
              </w:rPr>
              <w:t>3.2</w:t>
            </w:r>
            <w:r>
              <w:rPr>
                <w:rFonts w:hint="eastAsia"/>
                <w:sz w:val="21"/>
                <w:szCs w:val="21"/>
                <w:lang w:eastAsia="zh-CN"/>
              </w:rPr>
              <w:t>（2）</w:t>
            </w:r>
          </w:p>
        </w:tc>
        <w:tc>
          <w:tcPr>
            <w:tcW w:w="946" w:type="pct"/>
            <w:noWrap w:val="0"/>
            <w:vAlign w:val="center"/>
          </w:tcPr>
          <w:p w14:paraId="5C772448">
            <w:pPr>
              <w:pStyle w:val="84"/>
              <w:adjustRightInd w:val="0"/>
              <w:snapToGrid w:val="0"/>
              <w:jc w:val="center"/>
              <w:rPr>
                <w:rFonts w:hint="eastAsia"/>
                <w:sz w:val="21"/>
                <w:szCs w:val="21"/>
                <w:lang w:eastAsia="zh-CN"/>
              </w:rPr>
            </w:pPr>
            <w:r>
              <w:rPr>
                <w:rFonts w:hint="eastAsia"/>
                <w:sz w:val="21"/>
                <w:szCs w:val="21"/>
              </w:rPr>
              <w:t>评审基准价计算方法</w:t>
            </w:r>
          </w:p>
        </w:tc>
        <w:tc>
          <w:tcPr>
            <w:tcW w:w="2954" w:type="pct"/>
            <w:noWrap w:val="0"/>
            <w:vAlign w:val="center"/>
          </w:tcPr>
          <w:p w14:paraId="697585BE">
            <w:pPr>
              <w:pStyle w:val="84"/>
              <w:adjustRightInd w:val="0"/>
              <w:snapToGrid w:val="0"/>
              <w:rPr>
                <w:rFonts w:hint="eastAsia"/>
                <w:sz w:val="21"/>
                <w:szCs w:val="21"/>
                <w:lang w:eastAsia="zh-CN"/>
              </w:rPr>
            </w:pPr>
            <w:r>
              <w:rPr>
                <w:rFonts w:hint="eastAsia"/>
                <w:snapToGrid w:val="0"/>
                <w:sz w:val="21"/>
                <w:szCs w:val="21"/>
                <w:lang w:eastAsia="zh-CN"/>
              </w:rPr>
              <w:t>满足采购文件要求且价格最低的最终报价为评审基准价。</w:t>
            </w:r>
          </w:p>
        </w:tc>
      </w:tr>
      <w:tr w14:paraId="1A0C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pct"/>
            <w:gridSpan w:val="2"/>
            <w:noWrap w:val="0"/>
            <w:vAlign w:val="center"/>
          </w:tcPr>
          <w:p w14:paraId="4473C994">
            <w:pPr>
              <w:pStyle w:val="84"/>
              <w:jc w:val="center"/>
              <w:rPr>
                <w:rFonts w:hint="eastAsia"/>
                <w:b/>
                <w:sz w:val="21"/>
                <w:szCs w:val="21"/>
              </w:rPr>
            </w:pPr>
            <w:r>
              <w:rPr>
                <w:rFonts w:hint="eastAsia"/>
                <w:b/>
                <w:sz w:val="21"/>
                <w:szCs w:val="21"/>
              </w:rPr>
              <w:t>条款号</w:t>
            </w:r>
          </w:p>
        </w:tc>
        <w:tc>
          <w:tcPr>
            <w:tcW w:w="946" w:type="pct"/>
            <w:noWrap w:val="0"/>
            <w:vAlign w:val="center"/>
          </w:tcPr>
          <w:p w14:paraId="14638937">
            <w:pPr>
              <w:pStyle w:val="84"/>
              <w:jc w:val="center"/>
              <w:rPr>
                <w:rFonts w:hint="eastAsia"/>
                <w:b/>
                <w:sz w:val="21"/>
                <w:szCs w:val="21"/>
              </w:rPr>
            </w:pPr>
            <w:r>
              <w:rPr>
                <w:rFonts w:hint="eastAsia"/>
                <w:b/>
                <w:sz w:val="21"/>
                <w:szCs w:val="21"/>
              </w:rPr>
              <w:t>评分因素</w:t>
            </w:r>
          </w:p>
        </w:tc>
        <w:tc>
          <w:tcPr>
            <w:tcW w:w="2954" w:type="pct"/>
            <w:noWrap w:val="0"/>
            <w:vAlign w:val="center"/>
          </w:tcPr>
          <w:p w14:paraId="2730BF11">
            <w:pPr>
              <w:pStyle w:val="84"/>
              <w:jc w:val="center"/>
              <w:rPr>
                <w:rFonts w:hint="eastAsia"/>
                <w:b/>
                <w:sz w:val="21"/>
                <w:szCs w:val="21"/>
              </w:rPr>
            </w:pPr>
            <w:r>
              <w:rPr>
                <w:rFonts w:hint="eastAsia"/>
                <w:b/>
                <w:sz w:val="21"/>
                <w:szCs w:val="21"/>
              </w:rPr>
              <w:t>评分标准</w:t>
            </w:r>
          </w:p>
        </w:tc>
      </w:tr>
      <w:tr w14:paraId="2DC2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trPr>
        <w:tc>
          <w:tcPr>
            <w:tcW w:w="370" w:type="pct"/>
            <w:vMerge w:val="restart"/>
            <w:noWrap w:val="0"/>
            <w:vAlign w:val="center"/>
          </w:tcPr>
          <w:p w14:paraId="3AD0DF0B">
            <w:pPr>
              <w:pStyle w:val="84"/>
              <w:jc w:val="center"/>
              <w:rPr>
                <w:rFonts w:hint="eastAsia"/>
                <w:sz w:val="21"/>
                <w:szCs w:val="21"/>
                <w:lang w:eastAsia="zh-CN"/>
              </w:rPr>
            </w:pPr>
            <w:r>
              <w:rPr>
                <w:rFonts w:hint="eastAsia"/>
                <w:sz w:val="21"/>
                <w:szCs w:val="21"/>
              </w:rPr>
              <w:t>3.</w:t>
            </w:r>
            <w:r>
              <w:rPr>
                <w:rFonts w:hint="eastAsia"/>
                <w:sz w:val="21"/>
                <w:szCs w:val="21"/>
                <w:lang w:eastAsia="zh-CN"/>
              </w:rPr>
              <w:t>3</w:t>
            </w:r>
          </w:p>
          <w:p w14:paraId="4261C29B">
            <w:pPr>
              <w:pStyle w:val="84"/>
              <w:jc w:val="center"/>
              <w:rPr>
                <w:rFonts w:hint="eastAsia"/>
                <w:sz w:val="21"/>
                <w:szCs w:val="21"/>
              </w:rPr>
            </w:pPr>
            <w:r>
              <w:rPr>
                <w:rFonts w:hint="eastAsia"/>
                <w:sz w:val="21"/>
                <w:szCs w:val="21"/>
              </w:rPr>
              <w:t>（1）</w:t>
            </w:r>
          </w:p>
        </w:tc>
        <w:tc>
          <w:tcPr>
            <w:tcW w:w="730" w:type="pct"/>
            <w:vMerge w:val="restart"/>
            <w:noWrap w:val="0"/>
            <w:vAlign w:val="center"/>
          </w:tcPr>
          <w:p w14:paraId="469D9B83">
            <w:pPr>
              <w:pStyle w:val="84"/>
              <w:adjustRightInd w:val="0"/>
              <w:snapToGrid w:val="0"/>
              <w:jc w:val="center"/>
              <w:rPr>
                <w:rFonts w:hint="eastAsia"/>
                <w:sz w:val="21"/>
                <w:szCs w:val="21"/>
              </w:rPr>
            </w:pPr>
            <w:r>
              <w:rPr>
                <w:rFonts w:hint="eastAsia"/>
                <w:sz w:val="21"/>
                <w:szCs w:val="21"/>
              </w:rPr>
              <w:t>商务评分标准</w:t>
            </w:r>
          </w:p>
          <w:p w14:paraId="36EDF163">
            <w:pPr>
              <w:pStyle w:val="84"/>
              <w:adjustRightInd w:val="0"/>
              <w:snapToGrid w:val="0"/>
              <w:jc w:val="center"/>
              <w:rPr>
                <w:rFonts w:hint="eastAsia"/>
                <w:sz w:val="21"/>
                <w:szCs w:val="21"/>
                <w:lang w:eastAsia="zh-CN"/>
              </w:rPr>
            </w:pPr>
            <w:r>
              <w:rPr>
                <w:rFonts w:hint="eastAsia"/>
                <w:sz w:val="21"/>
                <w:szCs w:val="21"/>
                <w:lang w:eastAsia="zh-CN"/>
              </w:rPr>
              <w:t>（</w:t>
            </w:r>
            <w:r>
              <w:rPr>
                <w:rFonts w:hint="eastAsia"/>
                <w:sz w:val="21"/>
                <w:szCs w:val="21"/>
                <w:u w:val="single"/>
                <w:lang w:eastAsia="zh-CN"/>
              </w:rPr>
              <w:t xml:space="preserve">  </w:t>
            </w:r>
            <w:r>
              <w:rPr>
                <w:rFonts w:hint="eastAsia"/>
                <w:sz w:val="21"/>
                <w:szCs w:val="21"/>
                <w:lang w:eastAsia="zh-CN"/>
              </w:rPr>
              <w:t>分）</w:t>
            </w:r>
          </w:p>
        </w:tc>
        <w:tc>
          <w:tcPr>
            <w:tcW w:w="946" w:type="pct"/>
            <w:noWrap w:val="0"/>
            <w:vAlign w:val="center"/>
          </w:tcPr>
          <w:p w14:paraId="2FFCA659">
            <w:pPr>
              <w:snapToGrid w:val="0"/>
              <w:jc w:val="center"/>
              <w:rPr>
                <w:sz w:val="21"/>
                <w:szCs w:val="21"/>
                <w:lang w:eastAsia="zh-CN"/>
              </w:rPr>
            </w:pPr>
            <w:r>
              <w:rPr>
                <w:rFonts w:hint="eastAsia"/>
                <w:sz w:val="21"/>
                <w:szCs w:val="21"/>
                <w:lang w:eastAsia="zh-CN"/>
              </w:rPr>
              <w:t>财务状况</w:t>
            </w:r>
          </w:p>
          <w:p w14:paraId="4CBD1CE9">
            <w:pPr>
              <w:snapToGrid w:val="0"/>
              <w:jc w:val="center"/>
              <w:rPr>
                <w:sz w:val="21"/>
                <w:szCs w:val="21"/>
                <w:lang w:eastAsia="zh-CN"/>
              </w:rPr>
            </w:pPr>
            <w:r>
              <w:rPr>
                <w:rFonts w:hint="eastAsia"/>
                <w:color w:val="000000"/>
                <w:sz w:val="21"/>
                <w:szCs w:val="21"/>
                <w:lang w:eastAsia="zh-CN"/>
              </w:rPr>
              <w:t>（  分）</w:t>
            </w:r>
          </w:p>
        </w:tc>
        <w:tc>
          <w:tcPr>
            <w:tcW w:w="2954" w:type="pct"/>
            <w:noWrap w:val="0"/>
            <w:vAlign w:val="center"/>
          </w:tcPr>
          <w:p w14:paraId="17687543">
            <w:pPr>
              <w:snapToGrid w:val="0"/>
              <w:rPr>
                <w:rFonts w:hint="eastAsia"/>
                <w:sz w:val="21"/>
                <w:szCs w:val="21"/>
                <w:lang w:eastAsia="zh-CN"/>
              </w:rPr>
            </w:pPr>
            <w:r>
              <w:rPr>
                <w:rFonts w:hint="eastAsia"/>
                <w:sz w:val="21"/>
                <w:szCs w:val="21"/>
                <w:lang w:eastAsia="zh-CN"/>
              </w:rPr>
              <w:t>依据供应商提供的财务会计报表对其财务状况进行评审。</w:t>
            </w:r>
          </w:p>
          <w:p w14:paraId="5EDCF756">
            <w:pPr>
              <w:snapToGrid w:val="0"/>
              <w:rPr>
                <w:rFonts w:hint="eastAsia"/>
                <w:sz w:val="21"/>
                <w:szCs w:val="21"/>
                <w:lang w:eastAsia="zh-CN"/>
              </w:rPr>
            </w:pPr>
            <w:r>
              <w:rPr>
                <w:rFonts w:hint="eastAsia"/>
                <w:sz w:val="21"/>
                <w:szCs w:val="21"/>
                <w:lang w:eastAsia="zh-CN"/>
              </w:rPr>
              <w:t>（1）三年均盈利得  分；否则得0分。</w:t>
            </w:r>
          </w:p>
          <w:p w14:paraId="092D6F7C">
            <w:pPr>
              <w:snapToGrid w:val="0"/>
              <w:rPr>
                <w:sz w:val="21"/>
                <w:szCs w:val="21"/>
                <w:lang w:eastAsia="zh-CN"/>
              </w:rPr>
            </w:pPr>
            <w:r>
              <w:rPr>
                <w:rFonts w:hint="eastAsia"/>
                <w:sz w:val="21"/>
                <w:szCs w:val="21"/>
                <w:lang w:eastAsia="zh-CN"/>
              </w:rPr>
              <w:t>（2）三年现金流量均为正值得  分；否则得0分。</w:t>
            </w:r>
          </w:p>
          <w:p w14:paraId="63B8ECF4">
            <w:pPr>
              <w:snapToGrid w:val="0"/>
              <w:rPr>
                <w:rFonts w:hint="eastAsia"/>
                <w:sz w:val="21"/>
                <w:szCs w:val="21"/>
                <w:lang w:eastAsia="zh-CN"/>
              </w:rPr>
            </w:pPr>
            <w:r>
              <w:rPr>
                <w:rFonts w:hint="eastAsia"/>
                <w:sz w:val="21"/>
                <w:szCs w:val="21"/>
                <w:lang w:eastAsia="zh-CN"/>
              </w:rPr>
              <w:t>注：提供近3年（2021-2023年度）经会计师事务所或审计机构审计的财务会计报表扫描件。</w:t>
            </w:r>
          </w:p>
        </w:tc>
      </w:tr>
      <w:tr w14:paraId="1462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370" w:type="pct"/>
            <w:vMerge w:val="continue"/>
            <w:noWrap w:val="0"/>
            <w:vAlign w:val="center"/>
          </w:tcPr>
          <w:p w14:paraId="18882B13">
            <w:pPr>
              <w:pStyle w:val="84"/>
              <w:jc w:val="center"/>
              <w:rPr>
                <w:rFonts w:hint="eastAsia"/>
                <w:sz w:val="21"/>
                <w:szCs w:val="21"/>
                <w:lang w:eastAsia="zh-CN"/>
              </w:rPr>
            </w:pPr>
          </w:p>
        </w:tc>
        <w:tc>
          <w:tcPr>
            <w:tcW w:w="730" w:type="pct"/>
            <w:vMerge w:val="continue"/>
            <w:noWrap w:val="0"/>
            <w:vAlign w:val="center"/>
          </w:tcPr>
          <w:p w14:paraId="29BBBE16">
            <w:pPr>
              <w:pStyle w:val="84"/>
              <w:adjustRightInd w:val="0"/>
              <w:snapToGrid w:val="0"/>
              <w:jc w:val="center"/>
              <w:rPr>
                <w:rFonts w:hint="eastAsia"/>
                <w:sz w:val="21"/>
                <w:szCs w:val="21"/>
                <w:lang w:eastAsia="zh-CN"/>
              </w:rPr>
            </w:pPr>
          </w:p>
        </w:tc>
        <w:tc>
          <w:tcPr>
            <w:tcW w:w="946" w:type="pct"/>
            <w:vMerge w:val="restart"/>
            <w:noWrap w:val="0"/>
            <w:vAlign w:val="center"/>
          </w:tcPr>
          <w:p w14:paraId="7542026E">
            <w:pPr>
              <w:snapToGrid w:val="0"/>
              <w:jc w:val="center"/>
              <w:rPr>
                <w:rFonts w:hint="eastAsia"/>
                <w:color w:val="000000"/>
                <w:sz w:val="21"/>
                <w:szCs w:val="21"/>
                <w:lang w:eastAsia="zh-CN"/>
              </w:rPr>
            </w:pPr>
            <w:r>
              <w:rPr>
                <w:rFonts w:hint="eastAsia"/>
                <w:color w:val="000000"/>
                <w:sz w:val="21"/>
                <w:szCs w:val="21"/>
                <w:lang w:eastAsia="zh-CN"/>
              </w:rPr>
              <w:t>同类</w:t>
            </w:r>
            <w:r>
              <w:rPr>
                <w:color w:val="000000"/>
                <w:sz w:val="21"/>
                <w:szCs w:val="21"/>
                <w:lang w:eastAsia="zh-CN"/>
              </w:rPr>
              <w:t>业绩</w:t>
            </w:r>
            <w:r>
              <w:rPr>
                <w:rFonts w:hint="eastAsia"/>
                <w:color w:val="000000"/>
                <w:sz w:val="21"/>
                <w:szCs w:val="21"/>
                <w:lang w:eastAsia="zh-CN"/>
              </w:rPr>
              <w:t>及证明</w:t>
            </w:r>
          </w:p>
          <w:p w14:paraId="519FE03D">
            <w:pPr>
              <w:pStyle w:val="19"/>
              <w:jc w:val="center"/>
              <w:rPr>
                <w:rFonts w:hint="eastAsia"/>
                <w:lang w:eastAsia="zh-CN"/>
              </w:rPr>
            </w:pPr>
            <w:r>
              <w:rPr>
                <w:rFonts w:hint="eastAsia"/>
                <w:color w:val="000000"/>
                <w:lang w:eastAsia="zh-CN"/>
              </w:rPr>
              <w:t>（  分）</w:t>
            </w:r>
          </w:p>
        </w:tc>
        <w:tc>
          <w:tcPr>
            <w:tcW w:w="2954" w:type="pct"/>
            <w:noWrap w:val="0"/>
            <w:vAlign w:val="center"/>
          </w:tcPr>
          <w:p w14:paraId="429DF6EE">
            <w:pPr>
              <w:snapToGrid w:val="0"/>
              <w:rPr>
                <w:rFonts w:hint="eastAsia"/>
                <w:b/>
                <w:color w:val="000000"/>
                <w:sz w:val="21"/>
                <w:szCs w:val="21"/>
                <w:lang w:eastAsia="zh-CN"/>
              </w:rPr>
            </w:pPr>
            <w:r>
              <w:rPr>
                <w:rFonts w:hint="eastAsia"/>
                <w:b/>
                <w:color w:val="000000"/>
                <w:sz w:val="21"/>
                <w:szCs w:val="21"/>
                <w:lang w:eastAsia="zh-CN"/>
              </w:rPr>
              <w:t>常规项目业绩：</w:t>
            </w:r>
          </w:p>
          <w:p w14:paraId="3F434668">
            <w:pPr>
              <w:snapToGrid w:val="0"/>
              <w:rPr>
                <w:color w:val="000000"/>
                <w:sz w:val="21"/>
                <w:szCs w:val="21"/>
                <w:lang w:eastAsia="zh-CN"/>
              </w:rPr>
            </w:pPr>
            <w:r>
              <w:rPr>
                <w:rFonts w:hint="eastAsia"/>
                <w:bCs/>
                <w:color w:val="000000"/>
                <w:sz w:val="21"/>
                <w:szCs w:val="21"/>
                <w:lang w:eastAsia="zh-CN"/>
              </w:rPr>
              <w:t>近三年（20  年 月 日至今，以合同签订时间为准）具有</w:t>
            </w:r>
            <w:r>
              <w:rPr>
                <w:rFonts w:hint="eastAsia"/>
                <w:color w:val="000000"/>
                <w:sz w:val="21"/>
                <w:szCs w:val="21"/>
                <w:lang w:eastAsia="zh-CN"/>
              </w:rPr>
              <w:t>3项</w:t>
            </w:r>
            <w:r>
              <w:rPr>
                <w:rFonts w:hint="eastAsia"/>
                <w:color w:val="000000"/>
                <w:sz w:val="21"/>
                <w:szCs w:val="21"/>
                <w:u w:val="single"/>
                <w:lang w:eastAsia="zh-CN"/>
              </w:rPr>
              <w:t>xxx</w:t>
            </w:r>
            <w:r>
              <w:rPr>
                <w:rFonts w:hint="eastAsia"/>
                <w:color w:val="000000"/>
                <w:sz w:val="21"/>
                <w:szCs w:val="21"/>
                <w:lang w:eastAsia="zh-CN"/>
              </w:rPr>
              <w:t>业绩不得分，在此基础上每增加1项得2分，最多得4分。</w:t>
            </w:r>
          </w:p>
          <w:p w14:paraId="1E6A2A5C">
            <w:pPr>
              <w:snapToGrid w:val="0"/>
              <w:rPr>
                <w:rFonts w:hint="eastAsia"/>
                <w:sz w:val="21"/>
                <w:szCs w:val="21"/>
                <w:lang w:eastAsia="zh-CN"/>
              </w:rPr>
            </w:pPr>
            <w:r>
              <w:rPr>
                <w:rFonts w:hint="eastAsia"/>
                <w:b/>
                <w:bCs/>
                <w:color w:val="000000"/>
                <w:sz w:val="21"/>
                <w:szCs w:val="21"/>
                <w:lang w:eastAsia="zh-CN"/>
              </w:rPr>
              <w:t>注：提供合同协议书扫描件。</w:t>
            </w:r>
          </w:p>
        </w:tc>
      </w:tr>
      <w:tr w14:paraId="105C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370" w:type="pct"/>
            <w:vMerge w:val="continue"/>
            <w:noWrap w:val="0"/>
            <w:vAlign w:val="center"/>
          </w:tcPr>
          <w:p w14:paraId="426C6D00">
            <w:pPr>
              <w:pStyle w:val="84"/>
              <w:jc w:val="center"/>
              <w:rPr>
                <w:rFonts w:hint="eastAsia"/>
                <w:sz w:val="21"/>
                <w:szCs w:val="21"/>
                <w:lang w:eastAsia="zh-CN"/>
              </w:rPr>
            </w:pPr>
          </w:p>
        </w:tc>
        <w:tc>
          <w:tcPr>
            <w:tcW w:w="730" w:type="pct"/>
            <w:vMerge w:val="continue"/>
            <w:noWrap w:val="0"/>
            <w:vAlign w:val="center"/>
          </w:tcPr>
          <w:p w14:paraId="5BD8D447">
            <w:pPr>
              <w:pStyle w:val="84"/>
              <w:adjustRightInd w:val="0"/>
              <w:snapToGrid w:val="0"/>
              <w:jc w:val="center"/>
              <w:rPr>
                <w:rFonts w:hint="eastAsia"/>
                <w:sz w:val="21"/>
                <w:szCs w:val="21"/>
                <w:lang w:eastAsia="zh-CN"/>
              </w:rPr>
            </w:pPr>
          </w:p>
        </w:tc>
        <w:tc>
          <w:tcPr>
            <w:tcW w:w="946" w:type="pct"/>
            <w:vMerge w:val="continue"/>
            <w:noWrap w:val="0"/>
            <w:vAlign w:val="center"/>
          </w:tcPr>
          <w:p w14:paraId="362932DE">
            <w:pPr>
              <w:snapToGrid w:val="0"/>
              <w:jc w:val="center"/>
              <w:rPr>
                <w:rFonts w:hint="eastAsia"/>
                <w:color w:val="000000"/>
                <w:sz w:val="21"/>
                <w:szCs w:val="21"/>
                <w:lang w:eastAsia="zh-CN"/>
              </w:rPr>
            </w:pPr>
          </w:p>
        </w:tc>
        <w:tc>
          <w:tcPr>
            <w:tcW w:w="2954" w:type="pct"/>
            <w:noWrap w:val="0"/>
            <w:vAlign w:val="center"/>
          </w:tcPr>
          <w:p w14:paraId="430F1ACA">
            <w:pPr>
              <w:snapToGrid w:val="0"/>
              <w:rPr>
                <w:rFonts w:hint="eastAsia"/>
                <w:b/>
                <w:color w:val="000000"/>
                <w:sz w:val="21"/>
                <w:szCs w:val="21"/>
                <w:lang w:eastAsia="zh-CN"/>
              </w:rPr>
            </w:pPr>
            <w:r>
              <w:rPr>
                <w:rFonts w:hint="eastAsia"/>
                <w:b/>
                <w:color w:val="000000"/>
                <w:sz w:val="21"/>
                <w:szCs w:val="21"/>
                <w:lang w:eastAsia="zh-CN"/>
              </w:rPr>
              <w:t>城市涉水项目业绩：</w:t>
            </w:r>
          </w:p>
          <w:p w14:paraId="2CDD7FA2">
            <w:pPr>
              <w:snapToGrid w:val="0"/>
              <w:rPr>
                <w:rFonts w:hint="eastAsia"/>
                <w:color w:val="000000"/>
                <w:sz w:val="21"/>
                <w:szCs w:val="21"/>
                <w:lang w:eastAsia="zh-CN"/>
              </w:rPr>
            </w:pPr>
            <w:r>
              <w:rPr>
                <w:rFonts w:hint="eastAsia"/>
                <w:bCs/>
                <w:color w:val="000000"/>
                <w:sz w:val="21"/>
                <w:szCs w:val="21"/>
                <w:lang w:eastAsia="zh-CN"/>
              </w:rPr>
              <w:t>近三年（2023年3月23日至今，以合同签订时间为准）具有1项城市涉水项目（自来水公司、净/污水厂）</w:t>
            </w:r>
            <w:r>
              <w:rPr>
                <w:rFonts w:hint="eastAsia"/>
                <w:color w:val="000000"/>
                <w:sz w:val="21"/>
                <w:szCs w:val="21"/>
                <w:u w:val="single"/>
                <w:lang w:eastAsia="zh-CN"/>
              </w:rPr>
              <w:t>xxx</w:t>
            </w:r>
            <w:r>
              <w:rPr>
                <w:rFonts w:hint="eastAsia"/>
                <w:color w:val="000000"/>
                <w:sz w:val="21"/>
                <w:szCs w:val="21"/>
                <w:lang w:eastAsia="zh-CN"/>
              </w:rPr>
              <w:t>业绩得  分，最多得   分</w:t>
            </w:r>
            <w:bookmarkStart w:id="57" w:name="OLE_LINK22"/>
            <w:r>
              <w:rPr>
                <w:rFonts w:hint="eastAsia"/>
                <w:color w:val="000000"/>
                <w:sz w:val="21"/>
                <w:szCs w:val="21"/>
                <w:lang w:eastAsia="zh-CN"/>
              </w:rPr>
              <w:t>。</w:t>
            </w:r>
          </w:p>
          <w:p w14:paraId="03FFD74F">
            <w:pPr>
              <w:snapToGrid w:val="0"/>
              <w:rPr>
                <w:rFonts w:hint="eastAsia"/>
                <w:sz w:val="21"/>
                <w:szCs w:val="21"/>
                <w:lang w:eastAsia="zh-CN"/>
              </w:rPr>
            </w:pPr>
            <w:r>
              <w:rPr>
                <w:rFonts w:hint="eastAsia"/>
                <w:b/>
                <w:bCs/>
                <w:color w:val="000000"/>
                <w:sz w:val="21"/>
                <w:szCs w:val="21"/>
                <w:lang w:eastAsia="zh-CN"/>
              </w:rPr>
              <w:t>注：提供合同协议书扫描件。</w:t>
            </w:r>
            <w:bookmarkEnd w:id="57"/>
          </w:p>
        </w:tc>
      </w:tr>
      <w:tr w14:paraId="4C41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trPr>
        <w:tc>
          <w:tcPr>
            <w:tcW w:w="370" w:type="pct"/>
            <w:vMerge w:val="continue"/>
            <w:noWrap w:val="0"/>
            <w:vAlign w:val="center"/>
          </w:tcPr>
          <w:p w14:paraId="0A2558C4">
            <w:pPr>
              <w:pStyle w:val="84"/>
              <w:jc w:val="center"/>
              <w:rPr>
                <w:rFonts w:hint="eastAsia"/>
                <w:sz w:val="21"/>
                <w:szCs w:val="21"/>
                <w:lang w:eastAsia="zh-CN"/>
              </w:rPr>
            </w:pPr>
          </w:p>
        </w:tc>
        <w:tc>
          <w:tcPr>
            <w:tcW w:w="730" w:type="pct"/>
            <w:vMerge w:val="continue"/>
            <w:noWrap w:val="0"/>
            <w:vAlign w:val="center"/>
          </w:tcPr>
          <w:p w14:paraId="4B4F9777">
            <w:pPr>
              <w:pStyle w:val="84"/>
              <w:adjustRightInd w:val="0"/>
              <w:snapToGrid w:val="0"/>
              <w:jc w:val="center"/>
              <w:rPr>
                <w:rFonts w:hint="eastAsia"/>
                <w:sz w:val="21"/>
                <w:szCs w:val="21"/>
                <w:lang w:eastAsia="zh-CN"/>
              </w:rPr>
            </w:pPr>
          </w:p>
        </w:tc>
        <w:tc>
          <w:tcPr>
            <w:tcW w:w="946" w:type="pct"/>
            <w:noWrap w:val="0"/>
            <w:vAlign w:val="center"/>
          </w:tcPr>
          <w:p w14:paraId="33995299">
            <w:pPr>
              <w:snapToGrid w:val="0"/>
              <w:jc w:val="center"/>
              <w:rPr>
                <w:rFonts w:hint="eastAsia"/>
                <w:sz w:val="21"/>
                <w:szCs w:val="21"/>
                <w:lang w:eastAsia="zh-CN"/>
              </w:rPr>
            </w:pPr>
            <w:r>
              <w:rPr>
                <w:sz w:val="21"/>
                <w:szCs w:val="21"/>
                <w:lang w:eastAsia="zh-CN"/>
              </w:rPr>
              <w:t>…</w:t>
            </w:r>
          </w:p>
        </w:tc>
        <w:tc>
          <w:tcPr>
            <w:tcW w:w="2954" w:type="pct"/>
            <w:noWrap w:val="0"/>
            <w:vAlign w:val="center"/>
          </w:tcPr>
          <w:p w14:paraId="6CF2C7C2">
            <w:pPr>
              <w:snapToGrid w:val="0"/>
              <w:rPr>
                <w:rFonts w:hint="eastAsia"/>
                <w:sz w:val="21"/>
                <w:szCs w:val="21"/>
                <w:lang w:eastAsia="zh-CN"/>
              </w:rPr>
            </w:pPr>
          </w:p>
        </w:tc>
      </w:tr>
      <w:tr w14:paraId="71C9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trPr>
        <w:tc>
          <w:tcPr>
            <w:tcW w:w="370" w:type="pct"/>
            <w:vMerge w:val="restart"/>
            <w:noWrap w:val="0"/>
            <w:vAlign w:val="center"/>
          </w:tcPr>
          <w:p w14:paraId="6EC54D3A">
            <w:pPr>
              <w:pStyle w:val="84"/>
              <w:jc w:val="center"/>
              <w:rPr>
                <w:rFonts w:hint="eastAsia"/>
                <w:sz w:val="21"/>
                <w:szCs w:val="21"/>
              </w:rPr>
            </w:pPr>
            <w:r>
              <w:rPr>
                <w:rFonts w:hint="eastAsia"/>
                <w:sz w:val="21"/>
                <w:szCs w:val="21"/>
              </w:rPr>
              <w:t>3.3</w:t>
            </w:r>
          </w:p>
          <w:p w14:paraId="153BF66F">
            <w:pPr>
              <w:pStyle w:val="84"/>
              <w:jc w:val="center"/>
              <w:rPr>
                <w:rFonts w:hint="eastAsia"/>
                <w:sz w:val="21"/>
                <w:szCs w:val="21"/>
              </w:rPr>
            </w:pPr>
            <w:r>
              <w:rPr>
                <w:rFonts w:hint="eastAsia"/>
                <w:sz w:val="21"/>
                <w:szCs w:val="21"/>
              </w:rPr>
              <w:t>（2）</w:t>
            </w:r>
          </w:p>
        </w:tc>
        <w:tc>
          <w:tcPr>
            <w:tcW w:w="730" w:type="pct"/>
            <w:vMerge w:val="restart"/>
            <w:noWrap w:val="0"/>
            <w:vAlign w:val="center"/>
          </w:tcPr>
          <w:p w14:paraId="4237EBC7">
            <w:pPr>
              <w:pStyle w:val="84"/>
              <w:adjustRightInd w:val="0"/>
              <w:snapToGrid w:val="0"/>
              <w:jc w:val="center"/>
              <w:rPr>
                <w:rFonts w:hint="eastAsia"/>
                <w:sz w:val="21"/>
                <w:szCs w:val="21"/>
              </w:rPr>
            </w:pPr>
            <w:r>
              <w:rPr>
                <w:rFonts w:hint="eastAsia"/>
                <w:sz w:val="21"/>
                <w:szCs w:val="21"/>
              </w:rPr>
              <w:t>技术评分标准</w:t>
            </w:r>
          </w:p>
          <w:p w14:paraId="5665F416">
            <w:pPr>
              <w:pStyle w:val="84"/>
              <w:adjustRightInd w:val="0"/>
              <w:snapToGrid w:val="0"/>
              <w:jc w:val="center"/>
              <w:rPr>
                <w:rFonts w:hint="eastAsia"/>
                <w:sz w:val="21"/>
                <w:szCs w:val="21"/>
              </w:rPr>
            </w:pPr>
            <w:r>
              <w:rPr>
                <w:rFonts w:hint="eastAsia"/>
                <w:sz w:val="21"/>
                <w:szCs w:val="21"/>
                <w:lang w:eastAsia="zh-CN"/>
              </w:rPr>
              <w:t>（</w:t>
            </w:r>
            <w:r>
              <w:rPr>
                <w:rFonts w:hint="eastAsia"/>
                <w:sz w:val="21"/>
                <w:szCs w:val="21"/>
                <w:u w:val="single"/>
                <w:lang w:eastAsia="zh-CN"/>
              </w:rPr>
              <w:t xml:space="preserve">  </w:t>
            </w:r>
            <w:r>
              <w:rPr>
                <w:rFonts w:hint="eastAsia"/>
                <w:sz w:val="21"/>
                <w:szCs w:val="21"/>
                <w:lang w:eastAsia="zh-CN"/>
              </w:rPr>
              <w:t>分）</w:t>
            </w:r>
          </w:p>
        </w:tc>
        <w:tc>
          <w:tcPr>
            <w:tcW w:w="946" w:type="pct"/>
            <w:noWrap w:val="0"/>
            <w:vAlign w:val="center"/>
          </w:tcPr>
          <w:p w14:paraId="1B06DFFD">
            <w:pPr>
              <w:snapToGrid w:val="0"/>
              <w:jc w:val="center"/>
              <w:rPr>
                <w:rFonts w:cs="Arial"/>
                <w:sz w:val="21"/>
                <w:szCs w:val="21"/>
              </w:rPr>
            </w:pPr>
          </w:p>
        </w:tc>
        <w:tc>
          <w:tcPr>
            <w:tcW w:w="2954" w:type="pct"/>
            <w:noWrap w:val="0"/>
            <w:vAlign w:val="center"/>
          </w:tcPr>
          <w:p w14:paraId="24D20C0B">
            <w:pPr>
              <w:snapToGrid w:val="0"/>
              <w:rPr>
                <w:b/>
                <w:bCs/>
                <w:lang w:eastAsia="zh-CN"/>
              </w:rPr>
            </w:pPr>
          </w:p>
          <w:p w14:paraId="7FB5095E">
            <w:pPr>
              <w:pStyle w:val="19"/>
              <w:rPr>
                <w:rFonts w:hint="eastAsia"/>
                <w:b/>
                <w:bCs/>
                <w:lang w:eastAsia="zh-CN"/>
              </w:rPr>
            </w:pPr>
          </w:p>
        </w:tc>
      </w:tr>
      <w:tr w14:paraId="295B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370" w:type="pct"/>
            <w:vMerge w:val="continue"/>
            <w:noWrap w:val="0"/>
            <w:vAlign w:val="center"/>
          </w:tcPr>
          <w:p w14:paraId="7AC709CD">
            <w:pPr>
              <w:pStyle w:val="84"/>
              <w:jc w:val="center"/>
              <w:rPr>
                <w:rFonts w:hint="eastAsia"/>
                <w:sz w:val="21"/>
                <w:szCs w:val="21"/>
                <w:lang w:eastAsia="zh-CN"/>
              </w:rPr>
            </w:pPr>
          </w:p>
        </w:tc>
        <w:tc>
          <w:tcPr>
            <w:tcW w:w="730" w:type="pct"/>
            <w:vMerge w:val="continue"/>
            <w:noWrap w:val="0"/>
            <w:vAlign w:val="center"/>
          </w:tcPr>
          <w:p w14:paraId="2324AFD0">
            <w:pPr>
              <w:pStyle w:val="84"/>
              <w:adjustRightInd w:val="0"/>
              <w:snapToGrid w:val="0"/>
              <w:jc w:val="center"/>
              <w:rPr>
                <w:rFonts w:hint="eastAsia"/>
                <w:sz w:val="21"/>
                <w:szCs w:val="21"/>
                <w:lang w:eastAsia="zh-CN"/>
              </w:rPr>
            </w:pPr>
          </w:p>
        </w:tc>
        <w:tc>
          <w:tcPr>
            <w:tcW w:w="946" w:type="pct"/>
            <w:noWrap w:val="0"/>
            <w:vAlign w:val="center"/>
          </w:tcPr>
          <w:p w14:paraId="4CBF9351">
            <w:pPr>
              <w:autoSpaceDE w:val="0"/>
              <w:autoSpaceDN w:val="0"/>
              <w:adjustRightInd w:val="0"/>
              <w:snapToGrid w:val="0"/>
              <w:ind w:right="125"/>
              <w:jc w:val="center"/>
              <w:rPr>
                <w:rFonts w:hint="eastAsia"/>
                <w:sz w:val="21"/>
                <w:szCs w:val="21"/>
                <w:lang w:val="zh-CN"/>
              </w:rPr>
            </w:pPr>
          </w:p>
        </w:tc>
        <w:tc>
          <w:tcPr>
            <w:tcW w:w="2954" w:type="pct"/>
            <w:noWrap w:val="0"/>
            <w:vAlign w:val="center"/>
          </w:tcPr>
          <w:p w14:paraId="375665E7">
            <w:pPr>
              <w:snapToGrid w:val="0"/>
              <w:rPr>
                <w:rFonts w:hint="eastAsia"/>
                <w:sz w:val="21"/>
                <w:szCs w:val="21"/>
                <w:lang w:eastAsia="zh-CN"/>
              </w:rPr>
            </w:pPr>
          </w:p>
        </w:tc>
      </w:tr>
      <w:tr w14:paraId="4893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370" w:type="pct"/>
            <w:vMerge w:val="continue"/>
            <w:noWrap w:val="0"/>
            <w:vAlign w:val="center"/>
          </w:tcPr>
          <w:p w14:paraId="5C45299F">
            <w:pPr>
              <w:pStyle w:val="84"/>
              <w:jc w:val="center"/>
              <w:rPr>
                <w:rFonts w:hint="eastAsia"/>
                <w:sz w:val="21"/>
                <w:szCs w:val="21"/>
                <w:lang w:eastAsia="zh-CN"/>
              </w:rPr>
            </w:pPr>
          </w:p>
        </w:tc>
        <w:tc>
          <w:tcPr>
            <w:tcW w:w="730" w:type="pct"/>
            <w:vMerge w:val="continue"/>
            <w:noWrap w:val="0"/>
            <w:vAlign w:val="center"/>
          </w:tcPr>
          <w:p w14:paraId="265548FA">
            <w:pPr>
              <w:pStyle w:val="84"/>
              <w:adjustRightInd w:val="0"/>
              <w:snapToGrid w:val="0"/>
              <w:jc w:val="center"/>
              <w:rPr>
                <w:rFonts w:hint="eastAsia"/>
                <w:sz w:val="21"/>
                <w:szCs w:val="21"/>
                <w:lang w:eastAsia="zh-CN"/>
              </w:rPr>
            </w:pPr>
          </w:p>
        </w:tc>
        <w:tc>
          <w:tcPr>
            <w:tcW w:w="946" w:type="pct"/>
            <w:noWrap w:val="0"/>
            <w:vAlign w:val="center"/>
          </w:tcPr>
          <w:p w14:paraId="2BBA93A0">
            <w:pPr>
              <w:autoSpaceDE w:val="0"/>
              <w:autoSpaceDN w:val="0"/>
              <w:adjustRightInd w:val="0"/>
              <w:snapToGrid w:val="0"/>
              <w:ind w:right="125"/>
              <w:jc w:val="center"/>
              <w:rPr>
                <w:rFonts w:hint="eastAsia"/>
                <w:sz w:val="21"/>
                <w:szCs w:val="21"/>
                <w:lang w:val="zh-CN" w:eastAsia="zh-CN"/>
              </w:rPr>
            </w:pPr>
          </w:p>
        </w:tc>
        <w:tc>
          <w:tcPr>
            <w:tcW w:w="2954" w:type="pct"/>
            <w:noWrap w:val="0"/>
            <w:vAlign w:val="center"/>
          </w:tcPr>
          <w:p w14:paraId="421BD454">
            <w:pPr>
              <w:pStyle w:val="19"/>
              <w:rPr>
                <w:rFonts w:hint="eastAsia"/>
                <w:b/>
                <w:bCs/>
                <w:lang w:val="zh-CN" w:eastAsia="zh-CN"/>
              </w:rPr>
            </w:pPr>
          </w:p>
        </w:tc>
      </w:tr>
      <w:tr w14:paraId="19A8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370" w:type="pct"/>
            <w:vMerge w:val="continue"/>
            <w:noWrap w:val="0"/>
            <w:vAlign w:val="center"/>
          </w:tcPr>
          <w:p w14:paraId="0E27850A">
            <w:pPr>
              <w:pStyle w:val="84"/>
              <w:jc w:val="center"/>
              <w:rPr>
                <w:rFonts w:hint="eastAsia"/>
                <w:sz w:val="21"/>
                <w:szCs w:val="21"/>
                <w:lang w:eastAsia="zh-CN"/>
              </w:rPr>
            </w:pPr>
          </w:p>
        </w:tc>
        <w:tc>
          <w:tcPr>
            <w:tcW w:w="730" w:type="pct"/>
            <w:vMerge w:val="continue"/>
            <w:noWrap w:val="0"/>
            <w:vAlign w:val="center"/>
          </w:tcPr>
          <w:p w14:paraId="3082D16F">
            <w:pPr>
              <w:pStyle w:val="84"/>
              <w:adjustRightInd w:val="0"/>
              <w:snapToGrid w:val="0"/>
              <w:jc w:val="center"/>
              <w:rPr>
                <w:rFonts w:hint="eastAsia"/>
                <w:sz w:val="21"/>
                <w:szCs w:val="21"/>
                <w:lang w:eastAsia="zh-CN"/>
              </w:rPr>
            </w:pPr>
          </w:p>
        </w:tc>
        <w:tc>
          <w:tcPr>
            <w:tcW w:w="946" w:type="pct"/>
            <w:noWrap w:val="0"/>
            <w:vAlign w:val="center"/>
          </w:tcPr>
          <w:p w14:paraId="39AEBA72">
            <w:pPr>
              <w:autoSpaceDE w:val="0"/>
              <w:autoSpaceDN w:val="0"/>
              <w:adjustRightInd w:val="0"/>
              <w:ind w:right="125"/>
              <w:jc w:val="center"/>
              <w:rPr>
                <w:rFonts w:hint="eastAsia" w:cs="Arial"/>
                <w:sz w:val="21"/>
                <w:szCs w:val="21"/>
              </w:rPr>
            </w:pPr>
          </w:p>
        </w:tc>
        <w:tc>
          <w:tcPr>
            <w:tcW w:w="2954" w:type="pct"/>
            <w:noWrap w:val="0"/>
            <w:vAlign w:val="center"/>
          </w:tcPr>
          <w:p w14:paraId="6FA85424">
            <w:pPr>
              <w:pStyle w:val="19"/>
              <w:rPr>
                <w:rFonts w:hint="eastAsia"/>
                <w:lang w:eastAsia="zh-CN"/>
              </w:rPr>
            </w:pPr>
          </w:p>
        </w:tc>
      </w:tr>
      <w:tr w14:paraId="4EA2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rPr>
        <w:tc>
          <w:tcPr>
            <w:tcW w:w="370" w:type="pct"/>
            <w:vMerge w:val="continue"/>
            <w:noWrap w:val="0"/>
            <w:vAlign w:val="center"/>
          </w:tcPr>
          <w:p w14:paraId="162F5C07">
            <w:pPr>
              <w:pStyle w:val="84"/>
              <w:jc w:val="center"/>
              <w:rPr>
                <w:rFonts w:hint="eastAsia"/>
                <w:sz w:val="21"/>
                <w:szCs w:val="21"/>
                <w:lang w:eastAsia="zh-CN"/>
              </w:rPr>
            </w:pPr>
          </w:p>
        </w:tc>
        <w:tc>
          <w:tcPr>
            <w:tcW w:w="730" w:type="pct"/>
            <w:vMerge w:val="continue"/>
            <w:noWrap w:val="0"/>
            <w:vAlign w:val="center"/>
          </w:tcPr>
          <w:p w14:paraId="4878C8E7">
            <w:pPr>
              <w:pStyle w:val="84"/>
              <w:adjustRightInd w:val="0"/>
              <w:snapToGrid w:val="0"/>
              <w:jc w:val="center"/>
              <w:rPr>
                <w:rFonts w:hint="eastAsia"/>
                <w:sz w:val="21"/>
                <w:szCs w:val="21"/>
                <w:lang w:eastAsia="zh-CN"/>
              </w:rPr>
            </w:pPr>
          </w:p>
        </w:tc>
        <w:tc>
          <w:tcPr>
            <w:tcW w:w="946" w:type="pct"/>
            <w:noWrap w:val="0"/>
            <w:vAlign w:val="center"/>
          </w:tcPr>
          <w:p w14:paraId="3E3AA9C2">
            <w:pPr>
              <w:autoSpaceDE w:val="0"/>
              <w:autoSpaceDN w:val="0"/>
              <w:adjustRightInd w:val="0"/>
              <w:ind w:right="125"/>
              <w:jc w:val="center"/>
              <w:rPr>
                <w:rFonts w:hint="eastAsia"/>
                <w:sz w:val="21"/>
                <w:szCs w:val="21"/>
                <w:lang w:val="zh-CN" w:eastAsia="zh-CN"/>
              </w:rPr>
            </w:pPr>
          </w:p>
        </w:tc>
        <w:tc>
          <w:tcPr>
            <w:tcW w:w="2954" w:type="pct"/>
            <w:noWrap w:val="0"/>
            <w:vAlign w:val="center"/>
          </w:tcPr>
          <w:p w14:paraId="12C435B8">
            <w:pPr>
              <w:pStyle w:val="40"/>
              <w:spacing w:before="0" w:beforeAutospacing="0" w:after="0" w:afterAutospacing="0" w:line="240" w:lineRule="auto"/>
              <w:rPr>
                <w:rFonts w:hint="eastAsia"/>
                <w:kern w:val="2"/>
                <w:sz w:val="21"/>
                <w:szCs w:val="21"/>
              </w:rPr>
            </w:pPr>
          </w:p>
        </w:tc>
      </w:tr>
      <w:tr w14:paraId="1B4C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trPr>
        <w:tc>
          <w:tcPr>
            <w:tcW w:w="370" w:type="pct"/>
            <w:vMerge w:val="continue"/>
            <w:noWrap w:val="0"/>
            <w:vAlign w:val="center"/>
          </w:tcPr>
          <w:p w14:paraId="760397D3">
            <w:pPr>
              <w:pStyle w:val="84"/>
              <w:jc w:val="center"/>
              <w:rPr>
                <w:rFonts w:hint="eastAsia"/>
                <w:sz w:val="21"/>
                <w:szCs w:val="21"/>
                <w:lang w:eastAsia="zh-CN"/>
              </w:rPr>
            </w:pPr>
          </w:p>
        </w:tc>
        <w:tc>
          <w:tcPr>
            <w:tcW w:w="730" w:type="pct"/>
            <w:vMerge w:val="continue"/>
            <w:noWrap w:val="0"/>
            <w:vAlign w:val="center"/>
          </w:tcPr>
          <w:p w14:paraId="797DD503">
            <w:pPr>
              <w:pStyle w:val="84"/>
              <w:adjustRightInd w:val="0"/>
              <w:snapToGrid w:val="0"/>
              <w:jc w:val="center"/>
              <w:rPr>
                <w:rFonts w:hint="eastAsia"/>
                <w:sz w:val="21"/>
                <w:szCs w:val="21"/>
                <w:lang w:eastAsia="zh-CN"/>
              </w:rPr>
            </w:pPr>
          </w:p>
        </w:tc>
        <w:tc>
          <w:tcPr>
            <w:tcW w:w="946" w:type="pct"/>
            <w:noWrap w:val="0"/>
            <w:vAlign w:val="center"/>
          </w:tcPr>
          <w:p w14:paraId="3E3FAC82">
            <w:pPr>
              <w:autoSpaceDE w:val="0"/>
              <w:autoSpaceDN w:val="0"/>
              <w:adjustRightInd w:val="0"/>
              <w:ind w:right="125"/>
              <w:jc w:val="center"/>
              <w:rPr>
                <w:rFonts w:hint="eastAsia"/>
                <w:kern w:val="2"/>
                <w:sz w:val="21"/>
                <w:szCs w:val="21"/>
                <w:lang w:eastAsia="zh-CN"/>
              </w:rPr>
            </w:pPr>
          </w:p>
        </w:tc>
        <w:tc>
          <w:tcPr>
            <w:tcW w:w="2954" w:type="pct"/>
            <w:noWrap w:val="0"/>
            <w:vAlign w:val="center"/>
          </w:tcPr>
          <w:p w14:paraId="2BD8E482">
            <w:pPr>
              <w:pStyle w:val="40"/>
              <w:rPr>
                <w:rFonts w:hint="eastAsia" w:cs="宋体"/>
                <w:kern w:val="2"/>
                <w:sz w:val="21"/>
                <w:szCs w:val="21"/>
              </w:rPr>
            </w:pPr>
          </w:p>
        </w:tc>
      </w:tr>
      <w:tr w14:paraId="4BA8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370" w:type="pct"/>
            <w:vMerge w:val="continue"/>
            <w:noWrap w:val="0"/>
            <w:vAlign w:val="center"/>
          </w:tcPr>
          <w:p w14:paraId="05B51A14">
            <w:pPr>
              <w:rPr>
                <w:rFonts w:hint="eastAsia"/>
                <w:sz w:val="21"/>
                <w:szCs w:val="21"/>
                <w:lang w:eastAsia="zh-CN"/>
              </w:rPr>
            </w:pPr>
          </w:p>
        </w:tc>
        <w:tc>
          <w:tcPr>
            <w:tcW w:w="730" w:type="pct"/>
            <w:vMerge w:val="continue"/>
            <w:noWrap w:val="0"/>
            <w:vAlign w:val="center"/>
          </w:tcPr>
          <w:p w14:paraId="22556B5E">
            <w:pPr>
              <w:adjustRightInd w:val="0"/>
              <w:snapToGrid w:val="0"/>
              <w:jc w:val="center"/>
              <w:rPr>
                <w:rFonts w:hint="eastAsia"/>
                <w:sz w:val="21"/>
                <w:szCs w:val="21"/>
                <w:lang w:eastAsia="zh-CN"/>
              </w:rPr>
            </w:pPr>
          </w:p>
        </w:tc>
        <w:tc>
          <w:tcPr>
            <w:tcW w:w="946" w:type="pct"/>
            <w:noWrap w:val="0"/>
            <w:vAlign w:val="center"/>
          </w:tcPr>
          <w:p w14:paraId="00A39B67">
            <w:pPr>
              <w:autoSpaceDE w:val="0"/>
              <w:autoSpaceDN w:val="0"/>
              <w:adjustRightInd w:val="0"/>
              <w:ind w:right="125"/>
              <w:jc w:val="center"/>
              <w:rPr>
                <w:rFonts w:hint="eastAsia" w:cs="Arial"/>
                <w:sz w:val="21"/>
                <w:szCs w:val="21"/>
                <w:lang w:eastAsia="zh-CN"/>
              </w:rPr>
            </w:pPr>
          </w:p>
        </w:tc>
        <w:tc>
          <w:tcPr>
            <w:tcW w:w="2954" w:type="pct"/>
            <w:noWrap w:val="0"/>
            <w:vAlign w:val="center"/>
          </w:tcPr>
          <w:p w14:paraId="443C8837">
            <w:pPr>
              <w:snapToGrid w:val="0"/>
              <w:rPr>
                <w:rFonts w:hint="eastAsia"/>
                <w:sz w:val="21"/>
                <w:szCs w:val="21"/>
                <w:lang w:eastAsia="zh-CN"/>
              </w:rPr>
            </w:pPr>
          </w:p>
        </w:tc>
      </w:tr>
      <w:tr w14:paraId="2FF4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noWrap w:val="0"/>
            <w:vAlign w:val="center"/>
          </w:tcPr>
          <w:p w14:paraId="03456E72">
            <w:pPr>
              <w:pStyle w:val="84"/>
              <w:jc w:val="center"/>
              <w:rPr>
                <w:rFonts w:hint="eastAsia"/>
                <w:sz w:val="21"/>
                <w:szCs w:val="21"/>
              </w:rPr>
            </w:pPr>
            <w:r>
              <w:rPr>
                <w:rFonts w:hint="eastAsia"/>
                <w:sz w:val="21"/>
                <w:szCs w:val="21"/>
              </w:rPr>
              <w:t>3.3</w:t>
            </w:r>
          </w:p>
          <w:p w14:paraId="7AC29B4D">
            <w:pPr>
              <w:pStyle w:val="84"/>
              <w:jc w:val="center"/>
              <w:rPr>
                <w:rFonts w:hint="eastAsia"/>
                <w:sz w:val="21"/>
                <w:szCs w:val="21"/>
              </w:rPr>
            </w:pPr>
            <w:r>
              <w:rPr>
                <w:rFonts w:hint="eastAsia"/>
                <w:sz w:val="21"/>
                <w:szCs w:val="21"/>
              </w:rPr>
              <w:t>（3）</w:t>
            </w:r>
          </w:p>
        </w:tc>
        <w:tc>
          <w:tcPr>
            <w:tcW w:w="730" w:type="pct"/>
            <w:noWrap w:val="0"/>
            <w:vAlign w:val="center"/>
          </w:tcPr>
          <w:p w14:paraId="2C2D59F9">
            <w:pPr>
              <w:autoSpaceDE w:val="0"/>
              <w:autoSpaceDN w:val="0"/>
              <w:adjustRightInd w:val="0"/>
              <w:snapToGrid w:val="0"/>
              <w:jc w:val="center"/>
              <w:rPr>
                <w:snapToGrid w:val="0"/>
                <w:sz w:val="21"/>
                <w:szCs w:val="21"/>
                <w:lang w:val="zh-CN" w:eastAsia="zh-CN"/>
              </w:rPr>
            </w:pPr>
            <w:r>
              <w:rPr>
                <w:rFonts w:hint="eastAsia"/>
                <w:snapToGrid w:val="0"/>
                <w:sz w:val="21"/>
                <w:szCs w:val="21"/>
                <w:lang w:val="zh-CN" w:eastAsia="zh-CN"/>
              </w:rPr>
              <w:t>最终报价</w:t>
            </w:r>
          </w:p>
          <w:p w14:paraId="0F784ABA">
            <w:pPr>
              <w:autoSpaceDE w:val="0"/>
              <w:autoSpaceDN w:val="0"/>
              <w:adjustRightInd w:val="0"/>
              <w:snapToGrid w:val="0"/>
              <w:jc w:val="center"/>
              <w:rPr>
                <w:rFonts w:hint="eastAsia"/>
                <w:snapToGrid w:val="0"/>
                <w:sz w:val="21"/>
                <w:szCs w:val="21"/>
                <w:lang w:val="zh-CN" w:eastAsia="zh-CN"/>
              </w:rPr>
            </w:pPr>
            <w:r>
              <w:rPr>
                <w:rFonts w:hint="eastAsia"/>
                <w:snapToGrid w:val="0"/>
                <w:sz w:val="21"/>
                <w:szCs w:val="21"/>
                <w:lang w:val="zh-CN" w:eastAsia="zh-CN"/>
              </w:rPr>
              <w:t>评分标准</w:t>
            </w:r>
          </w:p>
          <w:p w14:paraId="7D0ACC12">
            <w:pPr>
              <w:snapToGrid w:val="0"/>
              <w:jc w:val="center"/>
              <w:rPr>
                <w:rFonts w:hint="eastAsia"/>
                <w:snapToGrid w:val="0"/>
                <w:sz w:val="21"/>
                <w:szCs w:val="21"/>
                <w:lang w:val="zh-CN" w:eastAsia="zh-CN"/>
              </w:rPr>
            </w:pPr>
            <w:r>
              <w:rPr>
                <w:rFonts w:hint="eastAsia"/>
                <w:snapToGrid w:val="0"/>
                <w:sz w:val="21"/>
                <w:szCs w:val="21"/>
                <w:lang w:val="zh-CN" w:eastAsia="zh-CN"/>
              </w:rPr>
              <w:t>（</w:t>
            </w:r>
            <w:r>
              <w:rPr>
                <w:rFonts w:hint="eastAsia"/>
                <w:sz w:val="21"/>
                <w:szCs w:val="21"/>
                <w:u w:val="single"/>
                <w:lang w:eastAsia="zh-CN"/>
              </w:rPr>
              <w:t xml:space="preserve">  </w:t>
            </w:r>
            <w:r>
              <w:rPr>
                <w:rFonts w:hint="eastAsia"/>
                <w:snapToGrid w:val="0"/>
                <w:sz w:val="21"/>
                <w:szCs w:val="21"/>
                <w:lang w:val="zh-CN" w:eastAsia="zh-CN"/>
              </w:rPr>
              <w:t>分）</w:t>
            </w:r>
          </w:p>
        </w:tc>
        <w:tc>
          <w:tcPr>
            <w:tcW w:w="946" w:type="pct"/>
            <w:noWrap w:val="0"/>
            <w:vAlign w:val="center"/>
          </w:tcPr>
          <w:p w14:paraId="789DF5AF">
            <w:pPr>
              <w:autoSpaceDE w:val="0"/>
              <w:autoSpaceDN w:val="0"/>
              <w:adjustRightInd w:val="0"/>
              <w:snapToGrid w:val="0"/>
              <w:jc w:val="center"/>
              <w:rPr>
                <w:rFonts w:hint="eastAsia"/>
                <w:snapToGrid w:val="0"/>
                <w:sz w:val="21"/>
                <w:szCs w:val="21"/>
                <w:lang w:val="zh-CN" w:eastAsia="zh-CN"/>
              </w:rPr>
            </w:pPr>
            <w:bookmarkStart w:id="58" w:name="OLE_LINK20"/>
            <w:r>
              <w:rPr>
                <w:rFonts w:hint="eastAsia"/>
                <w:snapToGrid w:val="0"/>
                <w:sz w:val="21"/>
                <w:szCs w:val="21"/>
                <w:lang w:val="zh-CN" w:eastAsia="zh-CN"/>
              </w:rPr>
              <w:t>最终报价</w:t>
            </w:r>
            <w:bookmarkEnd w:id="58"/>
          </w:p>
          <w:p w14:paraId="2094412F">
            <w:pPr>
              <w:autoSpaceDE w:val="0"/>
              <w:autoSpaceDN w:val="0"/>
              <w:adjustRightInd w:val="0"/>
              <w:snapToGrid w:val="0"/>
              <w:jc w:val="center"/>
              <w:rPr>
                <w:rFonts w:hint="eastAsia"/>
                <w:snapToGrid w:val="0"/>
                <w:sz w:val="21"/>
                <w:szCs w:val="21"/>
                <w:lang w:val="zh-CN" w:eastAsia="zh-CN"/>
              </w:rPr>
            </w:pPr>
            <w:r>
              <w:rPr>
                <w:rFonts w:hint="eastAsia"/>
                <w:snapToGrid w:val="0"/>
                <w:sz w:val="21"/>
                <w:szCs w:val="21"/>
                <w:lang w:val="zh-CN" w:eastAsia="zh-CN"/>
              </w:rPr>
              <w:t>得分（</w:t>
            </w:r>
            <w:r>
              <w:rPr>
                <w:rFonts w:hint="eastAsia"/>
                <w:sz w:val="21"/>
                <w:szCs w:val="21"/>
                <w:u w:val="single"/>
                <w:lang w:eastAsia="zh-CN"/>
              </w:rPr>
              <w:t xml:space="preserve">  </w:t>
            </w:r>
            <w:r>
              <w:rPr>
                <w:rFonts w:hint="eastAsia"/>
                <w:snapToGrid w:val="0"/>
                <w:sz w:val="21"/>
                <w:szCs w:val="21"/>
                <w:lang w:val="zh-CN" w:eastAsia="zh-CN"/>
              </w:rPr>
              <w:t>分）</w:t>
            </w:r>
          </w:p>
        </w:tc>
        <w:tc>
          <w:tcPr>
            <w:tcW w:w="2954" w:type="pct"/>
            <w:noWrap w:val="0"/>
            <w:vAlign w:val="center"/>
          </w:tcPr>
          <w:p w14:paraId="35EB46C4">
            <w:pPr>
              <w:rPr>
                <w:rFonts w:hint="eastAsia"/>
                <w:snapToGrid w:val="0"/>
                <w:sz w:val="21"/>
                <w:szCs w:val="21"/>
                <w:lang w:eastAsia="zh-CN"/>
              </w:rPr>
            </w:pPr>
            <w:bookmarkStart w:id="59" w:name="OLE_LINK21"/>
            <w:r>
              <w:rPr>
                <w:rFonts w:hint="eastAsia"/>
                <w:snapToGrid w:val="0"/>
                <w:sz w:val="21"/>
                <w:szCs w:val="21"/>
                <w:lang w:val="zh-CN" w:eastAsia="zh-CN"/>
              </w:rPr>
              <w:t>根据最终报价进行价格分计算，满足采购文件要求且价格</w:t>
            </w:r>
            <w:r>
              <w:rPr>
                <w:rFonts w:hint="eastAsia"/>
                <w:snapToGrid w:val="0"/>
                <w:sz w:val="21"/>
                <w:szCs w:val="21"/>
                <w:lang w:eastAsia="zh-CN"/>
              </w:rPr>
              <w:t>最低的最终报价为评审基准价。</w:t>
            </w:r>
          </w:p>
          <w:p w14:paraId="71D306CA">
            <w:pPr>
              <w:rPr>
                <w:rFonts w:hint="eastAsia"/>
                <w:snapToGrid w:val="0"/>
                <w:sz w:val="21"/>
                <w:szCs w:val="21"/>
                <w:lang w:val="zh-CN" w:eastAsia="zh-CN"/>
              </w:rPr>
            </w:pPr>
            <w:r>
              <w:rPr>
                <w:rFonts w:hint="eastAsia"/>
                <w:snapToGrid w:val="0"/>
                <w:sz w:val="21"/>
                <w:szCs w:val="21"/>
                <w:lang w:val="zh-CN" w:eastAsia="zh-CN"/>
              </w:rPr>
              <w:t>最终报价等于评审基准价的，得满分。</w:t>
            </w:r>
          </w:p>
          <w:p w14:paraId="2F0071AB">
            <w:pPr>
              <w:rPr>
                <w:rFonts w:hint="eastAsia"/>
                <w:snapToGrid w:val="0"/>
                <w:sz w:val="21"/>
                <w:szCs w:val="21"/>
                <w:lang w:val="zh-CN" w:eastAsia="zh-CN"/>
              </w:rPr>
            </w:pPr>
            <w:r>
              <w:rPr>
                <w:rFonts w:hint="eastAsia"/>
                <w:snapToGrid w:val="0"/>
                <w:sz w:val="21"/>
                <w:szCs w:val="21"/>
                <w:lang w:val="zh-CN" w:eastAsia="zh-CN"/>
              </w:rPr>
              <w:t>最终报价高于评审基准价的，每高1%减</w:t>
            </w:r>
            <w:r>
              <w:rPr>
                <w:rFonts w:hint="eastAsia"/>
                <w:sz w:val="21"/>
                <w:szCs w:val="21"/>
                <w:u w:val="single"/>
                <w:lang w:eastAsia="zh-CN"/>
              </w:rPr>
              <w:t xml:space="preserve">  </w:t>
            </w:r>
            <w:r>
              <w:rPr>
                <w:rFonts w:hint="eastAsia"/>
                <w:snapToGrid w:val="0"/>
                <w:sz w:val="21"/>
                <w:szCs w:val="21"/>
                <w:lang w:val="zh-CN" w:eastAsia="zh-CN"/>
              </w:rPr>
              <w:t>分；</w:t>
            </w:r>
          </w:p>
          <w:p w14:paraId="71FE896B">
            <w:pPr>
              <w:snapToGrid w:val="0"/>
              <w:rPr>
                <w:rFonts w:hint="eastAsia"/>
                <w:snapToGrid w:val="0"/>
                <w:sz w:val="21"/>
                <w:szCs w:val="21"/>
                <w:lang w:val="zh-CN" w:eastAsia="zh-CN"/>
              </w:rPr>
            </w:pPr>
            <w:r>
              <w:rPr>
                <w:rFonts w:hint="eastAsia"/>
                <w:snapToGrid w:val="0"/>
                <w:sz w:val="21"/>
                <w:szCs w:val="21"/>
                <w:lang w:val="zh-CN" w:eastAsia="zh-CN"/>
              </w:rPr>
              <w:t>注：百分比不为整数时按内插法计算，结果按四舍五入规则保留小数点后两位数字。减分按照梯级累计的方式进行，如减分致使供应商报价得分少于</w:t>
            </w:r>
            <w:r>
              <w:rPr>
                <w:rFonts w:hint="eastAsia"/>
                <w:sz w:val="21"/>
                <w:szCs w:val="21"/>
                <w:u w:val="single"/>
                <w:lang w:eastAsia="zh-CN"/>
              </w:rPr>
              <w:t xml:space="preserve">  </w:t>
            </w:r>
            <w:r>
              <w:rPr>
                <w:rFonts w:hint="eastAsia"/>
                <w:snapToGrid w:val="0"/>
                <w:sz w:val="21"/>
                <w:szCs w:val="21"/>
                <w:lang w:val="zh-CN" w:eastAsia="zh-CN"/>
              </w:rPr>
              <w:t>分的，按</w:t>
            </w:r>
            <w:r>
              <w:rPr>
                <w:rFonts w:hint="eastAsia"/>
                <w:sz w:val="21"/>
                <w:szCs w:val="21"/>
                <w:u w:val="single"/>
                <w:lang w:eastAsia="zh-CN"/>
              </w:rPr>
              <w:t xml:space="preserve">  </w:t>
            </w:r>
            <w:r>
              <w:rPr>
                <w:rFonts w:hint="eastAsia"/>
                <w:snapToGrid w:val="0"/>
                <w:sz w:val="21"/>
                <w:szCs w:val="21"/>
                <w:lang w:val="zh-CN" w:eastAsia="zh-CN"/>
              </w:rPr>
              <w:t>分计。</w:t>
            </w:r>
            <w:bookmarkEnd w:id="59"/>
          </w:p>
        </w:tc>
      </w:tr>
      <w:tr w14:paraId="6156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noWrap w:val="0"/>
            <w:vAlign w:val="center"/>
          </w:tcPr>
          <w:p w14:paraId="369CC792">
            <w:pPr>
              <w:pStyle w:val="84"/>
              <w:adjustRightInd w:val="0"/>
              <w:snapToGrid w:val="0"/>
              <w:jc w:val="center"/>
              <w:rPr>
                <w:rFonts w:hint="eastAsia"/>
                <w:sz w:val="21"/>
                <w:szCs w:val="21"/>
              </w:rPr>
            </w:pPr>
            <w:r>
              <w:rPr>
                <w:rFonts w:hint="eastAsia"/>
                <w:sz w:val="21"/>
                <w:szCs w:val="21"/>
              </w:rPr>
              <w:t>3.4</w:t>
            </w:r>
          </w:p>
          <w:p w14:paraId="7DBE5DC0">
            <w:pPr>
              <w:pStyle w:val="84"/>
              <w:adjustRightInd w:val="0"/>
              <w:snapToGrid w:val="0"/>
              <w:jc w:val="center"/>
              <w:rPr>
                <w:rFonts w:hint="eastAsia"/>
                <w:sz w:val="21"/>
                <w:szCs w:val="21"/>
              </w:rPr>
            </w:pPr>
            <w:r>
              <w:rPr>
                <w:rFonts w:hint="eastAsia"/>
                <w:sz w:val="21"/>
                <w:szCs w:val="21"/>
              </w:rPr>
              <w:t>（4）</w:t>
            </w:r>
          </w:p>
        </w:tc>
        <w:tc>
          <w:tcPr>
            <w:tcW w:w="730" w:type="pct"/>
            <w:noWrap w:val="0"/>
            <w:vAlign w:val="center"/>
          </w:tcPr>
          <w:p w14:paraId="23CAB0DF">
            <w:pPr>
              <w:pStyle w:val="84"/>
              <w:adjustRightInd w:val="0"/>
              <w:snapToGrid w:val="0"/>
              <w:jc w:val="center"/>
              <w:rPr>
                <w:rFonts w:hint="eastAsia"/>
                <w:sz w:val="21"/>
                <w:szCs w:val="21"/>
              </w:rPr>
            </w:pPr>
            <w:r>
              <w:rPr>
                <w:rFonts w:hint="eastAsia"/>
                <w:sz w:val="21"/>
                <w:szCs w:val="21"/>
              </w:rPr>
              <w:t>其他因素</w:t>
            </w:r>
          </w:p>
          <w:p w14:paraId="70B15F16">
            <w:pPr>
              <w:pStyle w:val="84"/>
              <w:adjustRightInd w:val="0"/>
              <w:snapToGrid w:val="0"/>
              <w:jc w:val="center"/>
              <w:rPr>
                <w:rFonts w:hint="eastAsia"/>
                <w:sz w:val="21"/>
                <w:szCs w:val="21"/>
              </w:rPr>
            </w:pPr>
            <w:r>
              <w:rPr>
                <w:rFonts w:hint="eastAsia"/>
                <w:sz w:val="21"/>
                <w:szCs w:val="21"/>
              </w:rPr>
              <w:t>评分标准</w:t>
            </w:r>
          </w:p>
        </w:tc>
        <w:tc>
          <w:tcPr>
            <w:tcW w:w="946" w:type="pct"/>
            <w:noWrap w:val="0"/>
            <w:vAlign w:val="center"/>
          </w:tcPr>
          <w:p w14:paraId="64858480">
            <w:pPr>
              <w:pStyle w:val="84"/>
              <w:adjustRightInd w:val="0"/>
              <w:snapToGrid w:val="0"/>
              <w:jc w:val="center"/>
              <w:rPr>
                <w:rFonts w:hint="eastAsia"/>
                <w:sz w:val="21"/>
                <w:szCs w:val="21"/>
                <w:lang w:eastAsia="zh-CN"/>
              </w:rPr>
            </w:pPr>
            <w:r>
              <w:rPr>
                <w:rFonts w:hint="eastAsia"/>
                <w:sz w:val="21"/>
                <w:szCs w:val="21"/>
                <w:lang w:eastAsia="zh-CN"/>
              </w:rPr>
              <w:t>/</w:t>
            </w:r>
          </w:p>
        </w:tc>
        <w:tc>
          <w:tcPr>
            <w:tcW w:w="2954" w:type="pct"/>
            <w:noWrap w:val="0"/>
            <w:vAlign w:val="center"/>
          </w:tcPr>
          <w:p w14:paraId="3D60D7FB">
            <w:pPr>
              <w:pStyle w:val="84"/>
              <w:adjustRightInd w:val="0"/>
              <w:snapToGrid w:val="0"/>
              <w:jc w:val="center"/>
              <w:rPr>
                <w:rFonts w:hint="eastAsia"/>
                <w:sz w:val="21"/>
                <w:szCs w:val="21"/>
                <w:lang w:eastAsia="zh-CN"/>
              </w:rPr>
            </w:pPr>
            <w:r>
              <w:rPr>
                <w:rFonts w:hint="eastAsia"/>
                <w:sz w:val="21"/>
                <w:szCs w:val="21"/>
                <w:lang w:eastAsia="zh-CN"/>
              </w:rPr>
              <w:t>/</w:t>
            </w:r>
          </w:p>
        </w:tc>
      </w:tr>
      <w:tr w14:paraId="685A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pct"/>
            <w:gridSpan w:val="2"/>
            <w:noWrap w:val="0"/>
            <w:vAlign w:val="center"/>
          </w:tcPr>
          <w:p w14:paraId="2184B096">
            <w:pPr>
              <w:pStyle w:val="84"/>
              <w:adjustRightInd w:val="0"/>
              <w:snapToGrid w:val="0"/>
              <w:jc w:val="center"/>
              <w:rPr>
                <w:rFonts w:hint="eastAsia"/>
                <w:sz w:val="21"/>
                <w:szCs w:val="21"/>
                <w:lang w:eastAsia="zh-CN"/>
              </w:rPr>
            </w:pPr>
            <w:r>
              <w:rPr>
                <w:rFonts w:hint="eastAsia"/>
                <w:sz w:val="21"/>
                <w:szCs w:val="21"/>
                <w:lang w:eastAsia="zh-CN"/>
              </w:rPr>
              <w:t>条款号</w:t>
            </w:r>
          </w:p>
        </w:tc>
        <w:tc>
          <w:tcPr>
            <w:tcW w:w="946" w:type="pct"/>
            <w:noWrap w:val="0"/>
            <w:vAlign w:val="center"/>
          </w:tcPr>
          <w:p w14:paraId="5EE42570">
            <w:pPr>
              <w:pStyle w:val="84"/>
              <w:adjustRightInd w:val="0"/>
              <w:snapToGrid w:val="0"/>
              <w:jc w:val="center"/>
              <w:rPr>
                <w:rFonts w:hint="eastAsia"/>
                <w:w w:val="115"/>
                <w:sz w:val="21"/>
                <w:szCs w:val="21"/>
                <w:lang w:eastAsia="zh-CN"/>
              </w:rPr>
            </w:pPr>
            <w:r>
              <w:rPr>
                <w:rFonts w:hint="eastAsia"/>
                <w:sz w:val="21"/>
                <w:szCs w:val="21"/>
                <w:lang w:eastAsia="zh-CN"/>
              </w:rPr>
              <w:t>条款内容</w:t>
            </w:r>
          </w:p>
        </w:tc>
        <w:tc>
          <w:tcPr>
            <w:tcW w:w="2954" w:type="pct"/>
            <w:noWrap w:val="0"/>
            <w:vAlign w:val="center"/>
          </w:tcPr>
          <w:p w14:paraId="48751E04">
            <w:pPr>
              <w:pStyle w:val="84"/>
              <w:adjustRightInd w:val="0"/>
              <w:snapToGrid w:val="0"/>
              <w:jc w:val="center"/>
              <w:rPr>
                <w:rFonts w:hint="eastAsia"/>
                <w:w w:val="115"/>
                <w:sz w:val="21"/>
                <w:szCs w:val="21"/>
                <w:lang w:eastAsia="zh-CN"/>
              </w:rPr>
            </w:pPr>
            <w:r>
              <w:rPr>
                <w:rFonts w:hint="eastAsia"/>
                <w:sz w:val="21"/>
                <w:szCs w:val="21"/>
                <w:lang w:eastAsia="zh-CN"/>
              </w:rPr>
              <w:t>编列内容</w:t>
            </w:r>
          </w:p>
        </w:tc>
      </w:tr>
      <w:tr w14:paraId="3BB1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pct"/>
            <w:gridSpan w:val="2"/>
            <w:noWrap w:val="0"/>
            <w:vAlign w:val="center"/>
          </w:tcPr>
          <w:p w14:paraId="5841A523">
            <w:pPr>
              <w:pStyle w:val="84"/>
              <w:adjustRightInd w:val="0"/>
              <w:snapToGrid w:val="0"/>
              <w:jc w:val="center"/>
              <w:rPr>
                <w:rFonts w:hint="eastAsia"/>
                <w:sz w:val="21"/>
                <w:szCs w:val="21"/>
                <w:lang w:eastAsia="zh-CN"/>
              </w:rPr>
            </w:pPr>
            <w:r>
              <w:rPr>
                <w:rFonts w:hint="eastAsia"/>
                <w:sz w:val="21"/>
                <w:szCs w:val="21"/>
                <w:lang w:eastAsia="zh-CN"/>
              </w:rPr>
              <w:t>3.6</w:t>
            </w:r>
          </w:p>
        </w:tc>
        <w:tc>
          <w:tcPr>
            <w:tcW w:w="946" w:type="pct"/>
            <w:noWrap w:val="0"/>
            <w:vAlign w:val="center"/>
          </w:tcPr>
          <w:p w14:paraId="257CDCF9">
            <w:pPr>
              <w:pStyle w:val="84"/>
              <w:adjustRightInd w:val="0"/>
              <w:snapToGrid w:val="0"/>
              <w:jc w:val="center"/>
              <w:rPr>
                <w:rFonts w:hint="eastAsia"/>
                <w:sz w:val="21"/>
                <w:szCs w:val="21"/>
                <w:lang w:eastAsia="zh-CN"/>
              </w:rPr>
            </w:pPr>
            <w:r>
              <w:rPr>
                <w:rFonts w:hint="eastAsia"/>
                <w:sz w:val="21"/>
                <w:szCs w:val="21"/>
                <w:lang w:eastAsia="zh-CN"/>
              </w:rPr>
              <w:t>供应商并列时确定供应商优先顺序的规则</w:t>
            </w:r>
          </w:p>
        </w:tc>
        <w:tc>
          <w:tcPr>
            <w:tcW w:w="2954" w:type="pct"/>
            <w:noWrap w:val="0"/>
            <w:vAlign w:val="center"/>
          </w:tcPr>
          <w:p w14:paraId="3FAA7BBB">
            <w:pPr>
              <w:pStyle w:val="84"/>
              <w:adjustRightInd w:val="0"/>
              <w:snapToGrid w:val="0"/>
              <w:rPr>
                <w:sz w:val="21"/>
                <w:szCs w:val="21"/>
                <w:lang w:eastAsia="zh-CN"/>
              </w:rPr>
            </w:pPr>
            <w:r>
              <w:rPr>
                <w:rFonts w:hint="eastAsia"/>
                <w:sz w:val="21"/>
                <w:szCs w:val="21"/>
                <w:lang w:eastAsia="zh-CN"/>
              </w:rPr>
              <w:t>□由评审小组投票决定</w:t>
            </w:r>
          </w:p>
          <w:p w14:paraId="378E5756">
            <w:pPr>
              <w:pStyle w:val="84"/>
              <w:adjustRightInd w:val="0"/>
              <w:snapToGrid w:val="0"/>
              <w:rPr>
                <w:rFonts w:hint="eastAsia"/>
                <w:sz w:val="21"/>
                <w:szCs w:val="21"/>
                <w:lang w:eastAsia="zh-CN"/>
              </w:rPr>
            </w:pPr>
            <w:r>
              <w:rPr>
                <w:rFonts w:hint="eastAsia"/>
                <w:sz w:val="21"/>
                <w:szCs w:val="21"/>
                <w:lang w:eastAsia="zh-CN"/>
              </w:rPr>
              <w:t>□其他方法：</w:t>
            </w:r>
          </w:p>
        </w:tc>
      </w:tr>
    </w:tbl>
    <w:p w14:paraId="21DB715E">
      <w:pPr>
        <w:adjustRightInd w:val="0"/>
        <w:snapToGrid w:val="0"/>
        <w:spacing w:line="360" w:lineRule="auto"/>
        <w:ind w:firstLine="420" w:firstLineChars="200"/>
        <w:jc w:val="both"/>
        <w:rPr>
          <w:rFonts w:hint="eastAsia"/>
          <w:sz w:val="21"/>
          <w:lang w:eastAsia="zh-CN"/>
        </w:rPr>
      </w:pPr>
    </w:p>
    <w:p w14:paraId="5CF51649">
      <w:pPr>
        <w:spacing w:line="360" w:lineRule="auto"/>
        <w:outlineLvl w:val="2"/>
        <w:rPr>
          <w:b/>
          <w:bCs/>
          <w:kern w:val="2"/>
          <w:sz w:val="21"/>
          <w:szCs w:val="21"/>
          <w:shd w:val="clear" w:color="auto" w:fill="FFFFFF"/>
          <w:lang w:eastAsia="zh-CN"/>
        </w:rPr>
      </w:pPr>
      <w:r>
        <w:rPr>
          <w:rFonts w:hint="eastAsia"/>
          <w:sz w:val="21"/>
          <w:lang w:eastAsia="zh-CN"/>
        </w:rPr>
        <w:br w:type="page"/>
      </w:r>
      <w:bookmarkStart w:id="60" w:name="_Toc181896752"/>
      <w:bookmarkStart w:id="61" w:name="_Hlk168749450"/>
      <w:bookmarkStart w:id="62" w:name="_Toc82009569"/>
      <w:r>
        <w:rPr>
          <w:rFonts w:hint="eastAsia"/>
          <w:b/>
          <w:bCs/>
          <w:kern w:val="2"/>
          <w:shd w:val="clear" w:color="auto" w:fill="FFFFFF"/>
          <w:lang w:eastAsia="zh-CN"/>
        </w:rPr>
        <w:t>1.</w:t>
      </w:r>
      <w:r>
        <w:rPr>
          <w:rFonts w:hint="eastAsia"/>
          <w:b/>
          <w:bCs/>
          <w:kern w:val="2"/>
          <w:sz w:val="21"/>
          <w:szCs w:val="21"/>
          <w:shd w:val="clear" w:color="auto" w:fill="FFFFFF"/>
          <w:lang w:eastAsia="zh-CN"/>
        </w:rPr>
        <w:t>评审方法（经评审的最低价法）</w:t>
      </w:r>
      <w:bookmarkEnd w:id="60"/>
    </w:p>
    <w:p w14:paraId="2EC483A9">
      <w:pPr>
        <w:tabs>
          <w:tab w:val="left" w:pos="940"/>
        </w:tabs>
        <w:spacing w:line="360" w:lineRule="auto"/>
        <w:ind w:firstLine="420" w:firstLineChars="200"/>
        <w:jc w:val="both"/>
        <w:rPr>
          <w:rFonts w:cs="Times New Roman"/>
          <w:kern w:val="2"/>
          <w:sz w:val="21"/>
          <w:szCs w:val="21"/>
          <w:lang w:eastAsia="zh-CN"/>
        </w:rPr>
      </w:pPr>
      <w:r>
        <w:rPr>
          <w:rFonts w:hint="eastAsia" w:cs="Times New Roman"/>
          <w:kern w:val="2"/>
          <w:sz w:val="21"/>
          <w:szCs w:val="21"/>
          <w:lang w:eastAsia="zh-CN"/>
        </w:rPr>
        <w:t>本次评审采用经评审的最低价法。评审小组对满足采购文件实质性要求的响应文件，按照本章第2.2.2项规定的方法确定供应商响应报价的评审价格，并按照评审价格由低到高的顺序推荐候选成交供应商。</w:t>
      </w:r>
    </w:p>
    <w:p w14:paraId="45D5F00C">
      <w:pPr>
        <w:spacing w:line="360" w:lineRule="auto"/>
        <w:jc w:val="both"/>
        <w:outlineLvl w:val="2"/>
        <w:rPr>
          <w:rFonts w:hint="eastAsia"/>
          <w:b/>
          <w:bCs/>
          <w:kern w:val="2"/>
          <w:shd w:val="clear" w:color="auto" w:fill="FFFFFF"/>
          <w:lang w:eastAsia="zh-CN"/>
        </w:rPr>
      </w:pPr>
      <w:bookmarkStart w:id="63" w:name="_Toc181896753"/>
      <w:r>
        <w:rPr>
          <w:rFonts w:hint="eastAsia"/>
          <w:b/>
          <w:bCs/>
          <w:kern w:val="2"/>
          <w:shd w:val="clear" w:color="auto" w:fill="FFFFFF"/>
          <w:lang w:eastAsia="zh-CN"/>
        </w:rPr>
        <w:t>1.</w:t>
      </w:r>
      <w:r>
        <w:rPr>
          <w:rFonts w:hint="eastAsia"/>
          <w:b/>
          <w:bCs/>
          <w:kern w:val="2"/>
          <w:sz w:val="21"/>
          <w:szCs w:val="21"/>
          <w:shd w:val="clear" w:color="auto" w:fill="FFFFFF"/>
          <w:lang w:eastAsia="zh-CN"/>
        </w:rPr>
        <w:t>评审方法（综合评分法）</w:t>
      </w:r>
      <w:bookmarkEnd w:id="63"/>
    </w:p>
    <w:p w14:paraId="7B185D5A">
      <w:pPr>
        <w:tabs>
          <w:tab w:val="left" w:pos="940"/>
        </w:tabs>
        <w:spacing w:line="360" w:lineRule="auto"/>
        <w:ind w:firstLine="420" w:firstLineChars="200"/>
        <w:jc w:val="both"/>
        <w:rPr>
          <w:rFonts w:cs="Times New Roman"/>
          <w:kern w:val="2"/>
          <w:sz w:val="21"/>
          <w:szCs w:val="21"/>
          <w:lang w:eastAsia="zh-CN"/>
        </w:rPr>
      </w:pPr>
      <w:r>
        <w:rPr>
          <w:rFonts w:hint="eastAsia" w:cs="Times New Roman"/>
          <w:kern w:val="2"/>
          <w:sz w:val="21"/>
          <w:szCs w:val="21"/>
          <w:lang w:eastAsia="zh-CN"/>
        </w:rPr>
        <w:t>本次评审采用综合评分法，评审小组对满足采购文件实质性要求的响应文件，按照本章第3条规定的评分标准进行打分，并按得分由高到低的顺序推荐候选成交供应商。</w:t>
      </w:r>
    </w:p>
    <w:p w14:paraId="27CBB449">
      <w:pPr>
        <w:spacing w:line="360" w:lineRule="auto"/>
        <w:jc w:val="both"/>
        <w:outlineLvl w:val="2"/>
        <w:rPr>
          <w:b/>
          <w:bCs/>
          <w:kern w:val="2"/>
          <w:sz w:val="21"/>
          <w:szCs w:val="21"/>
          <w:shd w:val="clear" w:color="auto" w:fill="FFFFFF"/>
          <w:lang w:eastAsia="zh-CN"/>
        </w:rPr>
      </w:pPr>
      <w:bookmarkStart w:id="64" w:name="_Toc112402086"/>
      <w:bookmarkStart w:id="65" w:name="_Toc181896754"/>
      <w:bookmarkStart w:id="66" w:name="_Toc86760298"/>
      <w:r>
        <w:rPr>
          <w:rFonts w:hint="eastAsia"/>
          <w:b/>
          <w:bCs/>
          <w:kern w:val="2"/>
          <w:sz w:val="21"/>
          <w:szCs w:val="21"/>
          <w:shd w:val="clear" w:color="auto" w:fill="FFFFFF"/>
          <w:lang w:eastAsia="zh-CN"/>
        </w:rPr>
        <w:t>2.初步</w:t>
      </w:r>
      <w:r>
        <w:rPr>
          <w:b/>
          <w:bCs/>
          <w:kern w:val="2"/>
          <w:sz w:val="21"/>
          <w:szCs w:val="21"/>
          <w:shd w:val="clear" w:color="auto" w:fill="FFFFFF"/>
          <w:lang w:eastAsia="zh-CN"/>
        </w:rPr>
        <w:t>评审标准</w:t>
      </w:r>
      <w:r>
        <w:rPr>
          <w:rFonts w:hint="eastAsia"/>
          <w:b/>
          <w:bCs/>
          <w:kern w:val="2"/>
          <w:sz w:val="21"/>
          <w:szCs w:val="21"/>
          <w:shd w:val="clear" w:color="auto" w:fill="FFFFFF"/>
          <w:lang w:eastAsia="zh-CN"/>
        </w:rPr>
        <w:t>和程序</w:t>
      </w:r>
      <w:bookmarkEnd w:id="64"/>
      <w:bookmarkEnd w:id="65"/>
      <w:bookmarkEnd w:id="66"/>
    </w:p>
    <w:p w14:paraId="138E5990">
      <w:pPr>
        <w:tabs>
          <w:tab w:val="left" w:pos="620"/>
        </w:tabs>
        <w:spacing w:line="360" w:lineRule="auto"/>
        <w:ind w:firstLine="420" w:firstLineChars="200"/>
        <w:jc w:val="both"/>
        <w:rPr>
          <w:rFonts w:cs="Times New Roman"/>
          <w:kern w:val="2"/>
          <w:sz w:val="21"/>
          <w:szCs w:val="21"/>
          <w:lang w:eastAsia="zh-CN"/>
        </w:rPr>
      </w:pPr>
      <w:r>
        <w:rPr>
          <w:rFonts w:hint="eastAsia" w:cs="Times New Roman"/>
          <w:bCs/>
          <w:kern w:val="2"/>
          <w:sz w:val="21"/>
          <w:szCs w:val="21"/>
          <w:lang w:eastAsia="zh-CN"/>
        </w:rPr>
        <w:t>2.1</w:t>
      </w:r>
      <w:r>
        <w:rPr>
          <w:rFonts w:cs="Times New Roman"/>
          <w:bCs/>
          <w:kern w:val="2"/>
          <w:sz w:val="21"/>
          <w:szCs w:val="21"/>
          <w:lang w:eastAsia="zh-CN"/>
        </w:rPr>
        <w:t>初步评审标准</w:t>
      </w:r>
    </w:p>
    <w:p w14:paraId="0F1CEBF3">
      <w:pPr>
        <w:tabs>
          <w:tab w:val="left" w:pos="940"/>
        </w:tabs>
        <w:spacing w:line="360" w:lineRule="auto"/>
        <w:ind w:firstLine="420" w:firstLineChars="200"/>
        <w:jc w:val="both"/>
        <w:rPr>
          <w:rFonts w:cs="Times New Roman"/>
          <w:kern w:val="2"/>
          <w:sz w:val="21"/>
          <w:szCs w:val="21"/>
          <w:lang w:eastAsia="zh-CN"/>
        </w:rPr>
      </w:pPr>
      <w:r>
        <w:rPr>
          <w:rFonts w:hint="eastAsia" w:cs="Times New Roman"/>
          <w:kern w:val="2"/>
          <w:sz w:val="21"/>
          <w:szCs w:val="21"/>
          <w:lang w:eastAsia="zh-CN"/>
        </w:rPr>
        <w:t>2.1.1</w:t>
      </w:r>
      <w:r>
        <w:rPr>
          <w:rFonts w:cs="Times New Roman"/>
          <w:kern w:val="2"/>
          <w:sz w:val="21"/>
          <w:szCs w:val="21"/>
          <w:lang w:eastAsia="zh-CN"/>
        </w:rPr>
        <w:t>形式评审标准：见评</w:t>
      </w:r>
      <w:r>
        <w:rPr>
          <w:rFonts w:hint="eastAsia" w:cs="Times New Roman"/>
          <w:kern w:val="2"/>
          <w:sz w:val="21"/>
          <w:szCs w:val="21"/>
          <w:lang w:eastAsia="zh-CN"/>
        </w:rPr>
        <w:t>审</w:t>
      </w:r>
      <w:r>
        <w:rPr>
          <w:rFonts w:cs="Times New Roman"/>
          <w:kern w:val="2"/>
          <w:sz w:val="21"/>
          <w:szCs w:val="21"/>
          <w:lang w:eastAsia="zh-CN"/>
        </w:rPr>
        <w:t>办法前附表。</w:t>
      </w:r>
    </w:p>
    <w:p w14:paraId="327B9C94">
      <w:pPr>
        <w:tabs>
          <w:tab w:val="left" w:pos="940"/>
        </w:tabs>
        <w:spacing w:line="360" w:lineRule="auto"/>
        <w:ind w:firstLine="420" w:firstLineChars="200"/>
        <w:jc w:val="both"/>
        <w:rPr>
          <w:rFonts w:cs="Times New Roman"/>
          <w:kern w:val="2"/>
          <w:sz w:val="21"/>
          <w:szCs w:val="21"/>
          <w:lang w:eastAsia="zh-CN"/>
        </w:rPr>
      </w:pPr>
      <w:r>
        <w:rPr>
          <w:rFonts w:hint="eastAsia" w:cs="Times New Roman"/>
          <w:kern w:val="2"/>
          <w:sz w:val="21"/>
          <w:szCs w:val="21"/>
          <w:lang w:eastAsia="zh-CN"/>
        </w:rPr>
        <w:t>2.1.2</w:t>
      </w:r>
      <w:r>
        <w:rPr>
          <w:rFonts w:cs="Times New Roman"/>
          <w:kern w:val="2"/>
          <w:sz w:val="21"/>
          <w:szCs w:val="21"/>
          <w:lang w:eastAsia="zh-CN"/>
        </w:rPr>
        <w:t>资格评审标准：见评</w:t>
      </w:r>
      <w:r>
        <w:rPr>
          <w:rFonts w:hint="eastAsia" w:cs="Times New Roman"/>
          <w:kern w:val="2"/>
          <w:sz w:val="21"/>
          <w:szCs w:val="21"/>
          <w:lang w:eastAsia="zh-CN"/>
        </w:rPr>
        <w:t>审</w:t>
      </w:r>
      <w:r>
        <w:rPr>
          <w:rFonts w:cs="Times New Roman"/>
          <w:kern w:val="2"/>
          <w:sz w:val="21"/>
          <w:szCs w:val="21"/>
          <w:lang w:eastAsia="zh-CN"/>
        </w:rPr>
        <w:t>办法前附表。</w:t>
      </w:r>
    </w:p>
    <w:p w14:paraId="41A52E74">
      <w:pPr>
        <w:tabs>
          <w:tab w:val="left" w:pos="940"/>
        </w:tabs>
        <w:spacing w:line="360" w:lineRule="auto"/>
        <w:ind w:firstLine="420" w:firstLineChars="200"/>
        <w:jc w:val="both"/>
        <w:rPr>
          <w:rFonts w:cs="Times New Roman"/>
          <w:kern w:val="2"/>
          <w:sz w:val="21"/>
          <w:szCs w:val="21"/>
          <w:lang w:eastAsia="zh-CN"/>
        </w:rPr>
      </w:pPr>
      <w:r>
        <w:rPr>
          <w:rFonts w:hint="eastAsia" w:cs="Times New Roman"/>
          <w:kern w:val="2"/>
          <w:sz w:val="21"/>
          <w:szCs w:val="21"/>
          <w:lang w:eastAsia="zh-CN"/>
        </w:rPr>
        <w:t>2.1.3</w:t>
      </w:r>
      <w:r>
        <w:rPr>
          <w:rFonts w:cs="Times New Roman"/>
          <w:kern w:val="2"/>
          <w:sz w:val="21"/>
          <w:szCs w:val="21"/>
          <w:lang w:eastAsia="zh-CN"/>
        </w:rPr>
        <w:t>响应性评审标准：见评</w:t>
      </w:r>
      <w:r>
        <w:rPr>
          <w:rFonts w:hint="eastAsia" w:cs="Times New Roman"/>
          <w:kern w:val="2"/>
          <w:sz w:val="21"/>
          <w:szCs w:val="21"/>
          <w:lang w:eastAsia="zh-CN"/>
        </w:rPr>
        <w:t>审</w:t>
      </w:r>
      <w:r>
        <w:rPr>
          <w:rFonts w:cs="Times New Roman"/>
          <w:kern w:val="2"/>
          <w:sz w:val="21"/>
          <w:szCs w:val="21"/>
          <w:lang w:eastAsia="zh-CN"/>
        </w:rPr>
        <w:t>办法前附表。</w:t>
      </w:r>
    </w:p>
    <w:p w14:paraId="31FA2657">
      <w:pPr>
        <w:tabs>
          <w:tab w:val="left" w:pos="620"/>
        </w:tabs>
        <w:spacing w:line="360" w:lineRule="auto"/>
        <w:ind w:firstLine="420" w:firstLineChars="200"/>
        <w:jc w:val="both"/>
        <w:rPr>
          <w:i/>
          <w:iCs/>
          <w:kern w:val="2"/>
          <w:sz w:val="21"/>
          <w:szCs w:val="21"/>
          <w:lang w:eastAsia="zh-CN"/>
        </w:rPr>
      </w:pPr>
      <w:r>
        <w:rPr>
          <w:rFonts w:hint="eastAsia" w:cs="Times New Roman"/>
          <w:bCs/>
          <w:kern w:val="2"/>
          <w:sz w:val="21"/>
          <w:szCs w:val="21"/>
          <w:lang w:eastAsia="zh-CN"/>
        </w:rPr>
        <w:t>2.2初步评审程序</w:t>
      </w:r>
    </w:p>
    <w:p w14:paraId="7FB6C03F">
      <w:pPr>
        <w:spacing w:line="360" w:lineRule="auto"/>
        <w:ind w:firstLine="420" w:firstLineChars="200"/>
        <w:jc w:val="both"/>
        <w:rPr>
          <w:rFonts w:hint="eastAsia" w:cs="Times New Roman"/>
          <w:kern w:val="2"/>
          <w:sz w:val="21"/>
          <w:szCs w:val="21"/>
          <w:lang w:eastAsia="zh-CN"/>
        </w:rPr>
      </w:pPr>
      <w:r>
        <w:rPr>
          <w:rFonts w:hint="eastAsia" w:cs="Times New Roman"/>
          <w:kern w:val="2"/>
          <w:sz w:val="21"/>
          <w:szCs w:val="21"/>
          <w:lang w:eastAsia="zh-CN"/>
        </w:rPr>
        <w:t>2.2.1评审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r>
        <w:rPr>
          <w:rFonts w:hint="eastAsia" w:ascii="Calibri" w:hAnsi="Calibri" w:cs="Times New Roman"/>
          <w:kern w:val="2"/>
          <w:sz w:val="21"/>
          <w:lang w:eastAsia="zh-CN"/>
        </w:rPr>
        <w:t>。</w:t>
      </w:r>
    </w:p>
    <w:p w14:paraId="6237B457">
      <w:pPr>
        <w:pStyle w:val="19"/>
        <w:adjustRightInd w:val="0"/>
        <w:snapToGrid w:val="0"/>
        <w:spacing w:line="360" w:lineRule="auto"/>
        <w:ind w:firstLine="420" w:firstLineChars="200"/>
        <w:jc w:val="both"/>
        <w:rPr>
          <w:rFonts w:hint="eastAsia"/>
          <w:lang w:eastAsia="zh-CN"/>
        </w:rPr>
      </w:pPr>
      <w:bookmarkStart w:id="67" w:name="_Toc86760299"/>
      <w:bookmarkStart w:id="68" w:name="_Toc112402087"/>
      <w:bookmarkStart w:id="69" w:name="_Toc181896755"/>
      <w:r>
        <w:rPr>
          <w:rFonts w:hint="eastAsia"/>
          <w:lang w:eastAsia="zh-CN"/>
        </w:rPr>
        <w:t>2.2.2响应文件的形式不符合采购文件的要求、响应文件未实质性响应采购文件的要求，或响应文件中有含义不明确、同类问题表述不一致或有明显文字和计算错误的内容，</w:t>
      </w:r>
      <w:r>
        <w:rPr>
          <w:rFonts w:hint="eastAsia" w:cs="Times New Roman"/>
          <w:kern w:val="2"/>
          <w:lang w:eastAsia="zh-CN"/>
        </w:rPr>
        <w:t>评审</w:t>
      </w:r>
      <w:r>
        <w:rPr>
          <w:rFonts w:hint="eastAsia"/>
          <w:lang w:eastAsia="zh-CN"/>
        </w:rPr>
        <w:t>小组应要求供应商在规定时间内进行澄清、说明和补正。供应商澄清、说明和补正的内容应由法定代表人（单位负责人）或其授权的代理人签字（或盖章）或加盖单位公章。澄清、说明和补正的内容作为响应文件的组成部分。</w:t>
      </w:r>
    </w:p>
    <w:p w14:paraId="775C7030">
      <w:pPr>
        <w:pStyle w:val="19"/>
        <w:adjustRightInd w:val="0"/>
        <w:snapToGrid w:val="0"/>
        <w:spacing w:line="360" w:lineRule="auto"/>
        <w:ind w:firstLine="420" w:firstLineChars="200"/>
        <w:jc w:val="both"/>
        <w:rPr>
          <w:rFonts w:hint="eastAsia"/>
          <w:lang w:eastAsia="zh-CN"/>
        </w:rPr>
      </w:pPr>
      <w:r>
        <w:rPr>
          <w:rFonts w:hint="eastAsia"/>
          <w:lang w:eastAsia="zh-CN"/>
        </w:rPr>
        <w:t>2.2.3经供应商澄清、说明和补正后仍不满足初步评审要求的响应文件（即响应文件不满足本章第2.1款规定的任一项标准），或供应商有串通、弄虚作假、行贿等违法行为的，其响应文件将被视为无效。</w:t>
      </w:r>
    </w:p>
    <w:p w14:paraId="2A76E2C8">
      <w:pPr>
        <w:spacing w:line="360" w:lineRule="auto"/>
        <w:jc w:val="both"/>
        <w:outlineLvl w:val="2"/>
        <w:rPr>
          <w:b/>
          <w:bCs/>
          <w:kern w:val="2"/>
          <w:sz w:val="21"/>
          <w:szCs w:val="21"/>
          <w:shd w:val="clear" w:color="auto" w:fill="FFFFFF"/>
          <w:lang w:eastAsia="zh-CN"/>
        </w:rPr>
      </w:pPr>
      <w:r>
        <w:rPr>
          <w:rFonts w:hint="eastAsia"/>
          <w:b/>
          <w:bCs/>
          <w:kern w:val="2"/>
          <w:sz w:val="21"/>
          <w:szCs w:val="21"/>
          <w:shd w:val="clear" w:color="auto" w:fill="FFFFFF"/>
          <w:lang w:eastAsia="zh-CN"/>
        </w:rPr>
        <w:t>3.详细</w:t>
      </w:r>
      <w:r>
        <w:rPr>
          <w:b/>
          <w:bCs/>
          <w:kern w:val="2"/>
          <w:sz w:val="21"/>
          <w:szCs w:val="21"/>
          <w:shd w:val="clear" w:color="auto" w:fill="FFFFFF"/>
          <w:lang w:eastAsia="zh-CN"/>
        </w:rPr>
        <w:t>评审标准</w:t>
      </w:r>
      <w:r>
        <w:rPr>
          <w:rFonts w:hint="eastAsia"/>
          <w:b/>
          <w:bCs/>
          <w:kern w:val="2"/>
          <w:sz w:val="21"/>
          <w:szCs w:val="21"/>
          <w:shd w:val="clear" w:color="auto" w:fill="FFFFFF"/>
          <w:lang w:eastAsia="zh-CN"/>
        </w:rPr>
        <w:t>和程序</w:t>
      </w:r>
      <w:bookmarkEnd w:id="67"/>
      <w:bookmarkEnd w:id="68"/>
      <w:r>
        <w:rPr>
          <w:rFonts w:hint="eastAsia"/>
          <w:b/>
          <w:bCs/>
          <w:kern w:val="2"/>
          <w:sz w:val="21"/>
          <w:szCs w:val="21"/>
          <w:shd w:val="clear" w:color="auto" w:fill="FFFFFF"/>
          <w:lang w:eastAsia="zh-CN"/>
        </w:rPr>
        <w:t>（经评审的最低价法）</w:t>
      </w:r>
      <w:bookmarkEnd w:id="69"/>
    </w:p>
    <w:p w14:paraId="7A0BF4CD">
      <w:pPr>
        <w:spacing w:line="360" w:lineRule="auto"/>
        <w:ind w:firstLine="420" w:firstLineChars="200"/>
        <w:jc w:val="both"/>
        <w:rPr>
          <w:rFonts w:hint="eastAsia" w:cs="Times New Roman"/>
          <w:kern w:val="2"/>
          <w:sz w:val="21"/>
          <w:szCs w:val="21"/>
          <w:lang w:eastAsia="zh-CN"/>
        </w:rPr>
      </w:pPr>
      <w:r>
        <w:rPr>
          <w:rFonts w:cs="Times New Roman"/>
          <w:kern w:val="2"/>
          <w:sz w:val="21"/>
          <w:szCs w:val="21"/>
          <w:lang w:eastAsia="zh-CN"/>
        </w:rPr>
        <w:t>评审小组对评审价格进行比较后，按照评审价格由低到高的顺序对供应商排序。</w:t>
      </w:r>
      <w:r>
        <w:rPr>
          <w:rFonts w:hint="eastAsia" w:cs="Times New Roman"/>
          <w:kern w:val="2"/>
          <w:sz w:val="21"/>
          <w:szCs w:val="21"/>
          <w:lang w:eastAsia="zh-CN"/>
        </w:rPr>
        <w:t>所有</w:t>
      </w:r>
      <w:r>
        <w:rPr>
          <w:rFonts w:cs="Times New Roman"/>
          <w:kern w:val="2"/>
          <w:sz w:val="21"/>
          <w:szCs w:val="21"/>
          <w:lang w:eastAsia="zh-CN"/>
        </w:rPr>
        <w:t>供应商评审价格相等时，</w:t>
      </w:r>
      <w:r>
        <w:rPr>
          <w:rFonts w:hint="eastAsia" w:cs="Times New Roman"/>
          <w:kern w:val="2"/>
          <w:sz w:val="21"/>
          <w:szCs w:val="21"/>
          <w:lang w:eastAsia="zh-CN"/>
        </w:rPr>
        <w:t>可转谈判采购程序</w:t>
      </w:r>
      <w:r>
        <w:rPr>
          <w:rFonts w:cs="Times New Roman"/>
          <w:kern w:val="2"/>
          <w:sz w:val="21"/>
          <w:szCs w:val="21"/>
          <w:lang w:eastAsia="zh-CN"/>
        </w:rPr>
        <w:t>。</w:t>
      </w:r>
    </w:p>
    <w:p w14:paraId="1BE2E3B3">
      <w:pPr>
        <w:spacing w:line="360" w:lineRule="auto"/>
        <w:jc w:val="both"/>
        <w:outlineLvl w:val="2"/>
        <w:rPr>
          <w:rFonts w:hint="eastAsia" w:ascii="Calibri" w:hAnsi="Calibri" w:cs="Times New Roman"/>
          <w:kern w:val="2"/>
          <w:sz w:val="21"/>
          <w:lang w:eastAsia="zh-CN"/>
        </w:rPr>
      </w:pPr>
      <w:bookmarkStart w:id="70" w:name="_Toc181896756"/>
      <w:r>
        <w:rPr>
          <w:rFonts w:hint="eastAsia"/>
          <w:b/>
          <w:bCs/>
          <w:kern w:val="2"/>
          <w:sz w:val="21"/>
          <w:szCs w:val="21"/>
          <w:shd w:val="clear" w:color="auto" w:fill="FFFFFF"/>
          <w:lang w:eastAsia="zh-CN"/>
        </w:rPr>
        <w:t>3.详细</w:t>
      </w:r>
      <w:r>
        <w:rPr>
          <w:b/>
          <w:bCs/>
          <w:kern w:val="2"/>
          <w:sz w:val="21"/>
          <w:szCs w:val="21"/>
          <w:shd w:val="clear" w:color="auto" w:fill="FFFFFF"/>
          <w:lang w:eastAsia="zh-CN"/>
        </w:rPr>
        <w:t>评审标准</w:t>
      </w:r>
      <w:r>
        <w:rPr>
          <w:rFonts w:hint="eastAsia"/>
          <w:b/>
          <w:bCs/>
          <w:kern w:val="2"/>
          <w:sz w:val="21"/>
          <w:szCs w:val="21"/>
          <w:shd w:val="clear" w:color="auto" w:fill="FFFFFF"/>
          <w:lang w:eastAsia="zh-CN"/>
        </w:rPr>
        <w:t>和程序（综合评分法）</w:t>
      </w:r>
      <w:bookmarkEnd w:id="70"/>
    </w:p>
    <w:p w14:paraId="5C948503">
      <w:pPr>
        <w:spacing w:line="360" w:lineRule="auto"/>
        <w:ind w:firstLine="508" w:firstLineChars="242"/>
        <w:jc w:val="both"/>
        <w:rPr>
          <w:bCs/>
          <w:kern w:val="2"/>
          <w:sz w:val="21"/>
          <w:szCs w:val="21"/>
          <w:lang w:eastAsia="zh-CN"/>
        </w:rPr>
      </w:pPr>
      <w:r>
        <w:rPr>
          <w:rFonts w:hint="eastAsia"/>
          <w:bCs/>
          <w:kern w:val="2"/>
          <w:sz w:val="21"/>
          <w:szCs w:val="21"/>
          <w:lang w:eastAsia="zh-CN"/>
        </w:rPr>
        <w:t>3.1分值构成</w:t>
      </w:r>
    </w:p>
    <w:p w14:paraId="182D5E4B">
      <w:pPr>
        <w:spacing w:line="360" w:lineRule="auto"/>
        <w:ind w:firstLine="420" w:firstLineChars="200"/>
        <w:jc w:val="both"/>
        <w:rPr>
          <w:kern w:val="2"/>
          <w:sz w:val="21"/>
          <w:szCs w:val="21"/>
          <w:lang w:eastAsia="zh-CN"/>
        </w:rPr>
      </w:pPr>
      <w:r>
        <w:rPr>
          <w:rFonts w:hint="eastAsia"/>
          <w:kern w:val="2"/>
          <w:sz w:val="21"/>
          <w:szCs w:val="21"/>
          <w:lang w:eastAsia="zh-CN"/>
        </w:rPr>
        <w:t>（1）商务部分：见评审办法前附表；</w:t>
      </w:r>
    </w:p>
    <w:p w14:paraId="31749360">
      <w:pPr>
        <w:spacing w:line="360" w:lineRule="auto"/>
        <w:ind w:firstLine="420" w:firstLineChars="200"/>
        <w:jc w:val="both"/>
        <w:rPr>
          <w:kern w:val="2"/>
          <w:sz w:val="21"/>
          <w:szCs w:val="21"/>
          <w:lang w:eastAsia="zh-CN"/>
        </w:rPr>
      </w:pPr>
      <w:r>
        <w:rPr>
          <w:rFonts w:hint="eastAsia"/>
          <w:kern w:val="2"/>
          <w:sz w:val="21"/>
          <w:szCs w:val="21"/>
          <w:lang w:eastAsia="zh-CN"/>
        </w:rPr>
        <w:t>（2）技术部分：见评审办法前附表；</w:t>
      </w:r>
    </w:p>
    <w:p w14:paraId="22429DBD">
      <w:pPr>
        <w:spacing w:line="360" w:lineRule="auto"/>
        <w:ind w:firstLine="420" w:firstLineChars="200"/>
        <w:jc w:val="both"/>
        <w:rPr>
          <w:kern w:val="2"/>
          <w:sz w:val="21"/>
          <w:szCs w:val="21"/>
          <w:lang w:eastAsia="zh-CN"/>
        </w:rPr>
      </w:pPr>
      <w:r>
        <w:rPr>
          <w:rFonts w:hint="eastAsia"/>
          <w:kern w:val="2"/>
          <w:sz w:val="21"/>
          <w:szCs w:val="21"/>
          <w:lang w:eastAsia="zh-CN"/>
        </w:rPr>
        <w:t>（3）报价：见评审办法前附表；</w:t>
      </w:r>
    </w:p>
    <w:p w14:paraId="66414854">
      <w:pPr>
        <w:spacing w:line="360" w:lineRule="auto"/>
        <w:ind w:firstLine="420" w:firstLineChars="200"/>
        <w:jc w:val="both"/>
        <w:rPr>
          <w:kern w:val="2"/>
          <w:sz w:val="21"/>
          <w:szCs w:val="21"/>
          <w:lang w:eastAsia="zh-CN"/>
        </w:rPr>
      </w:pPr>
      <w:r>
        <w:rPr>
          <w:rFonts w:hint="eastAsia"/>
          <w:kern w:val="2"/>
          <w:sz w:val="21"/>
          <w:szCs w:val="21"/>
          <w:lang w:eastAsia="zh-CN"/>
        </w:rPr>
        <w:t>（4）其他评分因素：见评审办法前附表。</w:t>
      </w:r>
    </w:p>
    <w:p w14:paraId="217CC00D">
      <w:pPr>
        <w:spacing w:line="360" w:lineRule="auto"/>
        <w:ind w:firstLine="508" w:firstLineChars="242"/>
        <w:jc w:val="both"/>
        <w:rPr>
          <w:bCs/>
          <w:kern w:val="2"/>
          <w:sz w:val="21"/>
          <w:szCs w:val="21"/>
          <w:lang w:eastAsia="zh-CN"/>
        </w:rPr>
      </w:pPr>
      <w:r>
        <w:rPr>
          <w:bCs/>
          <w:kern w:val="2"/>
          <w:sz w:val="21"/>
          <w:szCs w:val="21"/>
          <w:lang w:eastAsia="zh-CN"/>
        </w:rPr>
        <w:t>3.2</w:t>
      </w:r>
      <w:r>
        <w:rPr>
          <w:rFonts w:hint="eastAsia"/>
          <w:bCs/>
          <w:kern w:val="2"/>
          <w:sz w:val="21"/>
          <w:szCs w:val="21"/>
          <w:lang w:eastAsia="zh-CN"/>
        </w:rPr>
        <w:t>评审</w:t>
      </w:r>
      <w:r>
        <w:rPr>
          <w:bCs/>
          <w:kern w:val="2"/>
          <w:sz w:val="21"/>
          <w:szCs w:val="21"/>
          <w:lang w:eastAsia="zh-CN"/>
        </w:rPr>
        <w:t>基准价计算</w:t>
      </w:r>
    </w:p>
    <w:p w14:paraId="4B886F1A">
      <w:pPr>
        <w:spacing w:line="360" w:lineRule="auto"/>
        <w:ind w:firstLine="420" w:firstLineChars="200"/>
        <w:jc w:val="both"/>
        <w:rPr>
          <w:bCs/>
          <w:kern w:val="2"/>
          <w:sz w:val="21"/>
          <w:szCs w:val="21"/>
          <w:lang w:eastAsia="zh-CN"/>
        </w:rPr>
      </w:pPr>
      <w:r>
        <w:rPr>
          <w:rFonts w:hint="eastAsia"/>
          <w:bCs/>
          <w:kern w:val="2"/>
          <w:sz w:val="21"/>
          <w:szCs w:val="21"/>
          <w:lang w:eastAsia="zh-CN"/>
        </w:rPr>
        <w:t>（1）评审价格：评审价格为按照本章第2.2.2项规定确定的价格；</w:t>
      </w:r>
    </w:p>
    <w:p w14:paraId="1AA817FA">
      <w:pPr>
        <w:spacing w:line="360" w:lineRule="auto"/>
        <w:ind w:firstLine="420" w:firstLineChars="200"/>
        <w:jc w:val="both"/>
        <w:rPr>
          <w:bCs/>
          <w:kern w:val="2"/>
          <w:sz w:val="21"/>
          <w:szCs w:val="21"/>
          <w:lang w:eastAsia="zh-CN"/>
        </w:rPr>
      </w:pPr>
      <w:r>
        <w:rPr>
          <w:rFonts w:hint="eastAsia"/>
          <w:bCs/>
          <w:kern w:val="2"/>
          <w:sz w:val="21"/>
          <w:szCs w:val="21"/>
          <w:lang w:eastAsia="zh-CN"/>
        </w:rPr>
        <w:t>（2）评审基准价计算方法：评审基准价计算方法的选择见评审办法前附表。</w:t>
      </w:r>
    </w:p>
    <w:p w14:paraId="18EED179">
      <w:pPr>
        <w:spacing w:line="360" w:lineRule="auto"/>
        <w:ind w:firstLine="611" w:firstLineChars="291"/>
        <w:jc w:val="both"/>
        <w:rPr>
          <w:bCs/>
          <w:kern w:val="2"/>
          <w:sz w:val="21"/>
          <w:szCs w:val="21"/>
          <w:lang w:eastAsia="zh-CN"/>
        </w:rPr>
      </w:pPr>
      <w:r>
        <w:rPr>
          <w:rFonts w:hint="eastAsia"/>
          <w:bCs/>
          <w:kern w:val="2"/>
          <w:sz w:val="21"/>
          <w:szCs w:val="21"/>
          <w:lang w:eastAsia="zh-CN"/>
        </w:rPr>
        <w:t>3.3评分标准</w:t>
      </w:r>
    </w:p>
    <w:p w14:paraId="5F132B78">
      <w:pPr>
        <w:spacing w:line="360" w:lineRule="auto"/>
        <w:ind w:firstLine="420" w:firstLineChars="200"/>
        <w:jc w:val="both"/>
        <w:rPr>
          <w:bCs/>
          <w:kern w:val="2"/>
          <w:sz w:val="21"/>
          <w:szCs w:val="21"/>
          <w:lang w:eastAsia="zh-CN"/>
        </w:rPr>
      </w:pPr>
      <w:r>
        <w:rPr>
          <w:rFonts w:hint="eastAsia"/>
          <w:bCs/>
          <w:kern w:val="2"/>
          <w:sz w:val="21"/>
          <w:szCs w:val="21"/>
          <w:lang w:eastAsia="zh-CN"/>
        </w:rPr>
        <w:t>（1）商务部分标准：见评审办法前附表；</w:t>
      </w:r>
    </w:p>
    <w:p w14:paraId="4FEB44EC">
      <w:pPr>
        <w:spacing w:line="360" w:lineRule="auto"/>
        <w:ind w:firstLine="420" w:firstLineChars="200"/>
        <w:jc w:val="both"/>
        <w:rPr>
          <w:bCs/>
          <w:kern w:val="2"/>
          <w:sz w:val="21"/>
          <w:szCs w:val="21"/>
          <w:lang w:eastAsia="zh-CN"/>
        </w:rPr>
      </w:pPr>
      <w:r>
        <w:rPr>
          <w:rFonts w:hint="eastAsia"/>
          <w:bCs/>
          <w:kern w:val="2"/>
          <w:sz w:val="21"/>
          <w:szCs w:val="21"/>
          <w:lang w:eastAsia="zh-CN"/>
        </w:rPr>
        <w:t>（2）技术部分标准：见评审办法前附表；</w:t>
      </w:r>
    </w:p>
    <w:p w14:paraId="59EA33D4">
      <w:pPr>
        <w:spacing w:line="360" w:lineRule="auto"/>
        <w:ind w:firstLine="420" w:firstLineChars="200"/>
        <w:jc w:val="both"/>
        <w:rPr>
          <w:bCs/>
          <w:kern w:val="2"/>
          <w:sz w:val="21"/>
          <w:szCs w:val="21"/>
          <w:lang w:eastAsia="zh-CN"/>
        </w:rPr>
      </w:pPr>
      <w:r>
        <w:rPr>
          <w:rFonts w:hint="eastAsia"/>
          <w:bCs/>
          <w:kern w:val="2"/>
          <w:sz w:val="21"/>
          <w:szCs w:val="21"/>
          <w:lang w:eastAsia="zh-CN"/>
        </w:rPr>
        <w:t>（3）报价评分标准： 报价得分计算方法见评审办法前附表；</w:t>
      </w:r>
    </w:p>
    <w:p w14:paraId="1DE2E245">
      <w:pPr>
        <w:spacing w:line="360" w:lineRule="auto"/>
        <w:ind w:firstLine="420" w:firstLineChars="200"/>
        <w:jc w:val="both"/>
        <w:rPr>
          <w:bCs/>
          <w:kern w:val="2"/>
          <w:sz w:val="21"/>
          <w:szCs w:val="21"/>
          <w:lang w:eastAsia="zh-CN"/>
        </w:rPr>
      </w:pPr>
      <w:r>
        <w:rPr>
          <w:rFonts w:hint="eastAsia"/>
          <w:bCs/>
          <w:kern w:val="2"/>
          <w:sz w:val="21"/>
          <w:szCs w:val="21"/>
          <w:lang w:eastAsia="zh-CN"/>
        </w:rPr>
        <w:t>（4）其他评分因素：见评审办法前附表。</w:t>
      </w:r>
    </w:p>
    <w:p w14:paraId="467A597C">
      <w:pPr>
        <w:spacing w:line="360" w:lineRule="auto"/>
        <w:ind w:firstLine="508" w:firstLineChars="242"/>
        <w:jc w:val="both"/>
        <w:rPr>
          <w:bCs/>
          <w:kern w:val="2"/>
          <w:sz w:val="21"/>
          <w:szCs w:val="21"/>
          <w:lang w:eastAsia="zh-CN"/>
        </w:rPr>
      </w:pPr>
      <w:r>
        <w:rPr>
          <w:rFonts w:hint="eastAsia"/>
          <w:bCs/>
          <w:kern w:val="2"/>
          <w:sz w:val="21"/>
          <w:szCs w:val="21"/>
          <w:lang w:eastAsia="zh-CN"/>
        </w:rPr>
        <w:t>3.4评分</w:t>
      </w:r>
    </w:p>
    <w:p w14:paraId="32BF9E36">
      <w:pPr>
        <w:spacing w:line="360" w:lineRule="auto"/>
        <w:ind w:firstLine="420" w:firstLineChars="200"/>
        <w:jc w:val="both"/>
        <w:rPr>
          <w:bCs/>
          <w:kern w:val="2"/>
          <w:sz w:val="21"/>
          <w:szCs w:val="21"/>
          <w:lang w:eastAsia="zh-CN"/>
        </w:rPr>
      </w:pPr>
      <w:r>
        <w:rPr>
          <w:rFonts w:hint="eastAsia"/>
          <w:bCs/>
          <w:kern w:val="2"/>
          <w:sz w:val="21"/>
          <w:szCs w:val="21"/>
          <w:lang w:eastAsia="zh-CN"/>
        </w:rPr>
        <w:t>评审小组成员按照评分标准独立对供应商的商务、技术和其他因素进行评分。报价评分由评审小组统一计算。各项得分汇总后为该成员给供应商的评分总分。评分分值计算保留小数点后两位，小数点后第三位“四舍五入”。</w:t>
      </w:r>
    </w:p>
    <w:p w14:paraId="51159063">
      <w:pPr>
        <w:spacing w:line="360" w:lineRule="auto"/>
        <w:ind w:firstLine="508" w:firstLineChars="242"/>
        <w:jc w:val="both"/>
        <w:rPr>
          <w:bCs/>
          <w:kern w:val="2"/>
          <w:sz w:val="21"/>
          <w:szCs w:val="21"/>
          <w:lang w:eastAsia="zh-CN"/>
        </w:rPr>
      </w:pPr>
      <w:r>
        <w:rPr>
          <w:rFonts w:hint="eastAsia"/>
          <w:bCs/>
          <w:kern w:val="2"/>
          <w:sz w:val="21"/>
          <w:szCs w:val="21"/>
          <w:lang w:eastAsia="zh-CN"/>
        </w:rPr>
        <w:t>3.5汇总</w:t>
      </w:r>
    </w:p>
    <w:p w14:paraId="5713DBFC">
      <w:pPr>
        <w:spacing w:line="360" w:lineRule="auto"/>
        <w:ind w:firstLine="420" w:firstLineChars="200"/>
        <w:jc w:val="both"/>
        <w:rPr>
          <w:bCs/>
          <w:kern w:val="2"/>
          <w:sz w:val="21"/>
          <w:szCs w:val="21"/>
          <w:lang w:eastAsia="zh-CN"/>
        </w:rPr>
      </w:pPr>
      <w:r>
        <w:rPr>
          <w:rFonts w:hint="eastAsia"/>
          <w:bCs/>
          <w:kern w:val="2"/>
          <w:sz w:val="21"/>
          <w:szCs w:val="21"/>
          <w:lang w:eastAsia="zh-CN"/>
        </w:rPr>
        <w:t>评审小组汇总每个成员对供应商的评分总分，每个供应商的评分总分的算术平均值为供应商最终得分。</w:t>
      </w:r>
    </w:p>
    <w:p w14:paraId="594F3EA0">
      <w:pPr>
        <w:spacing w:line="360" w:lineRule="auto"/>
        <w:ind w:firstLine="508" w:firstLineChars="242"/>
        <w:jc w:val="both"/>
        <w:rPr>
          <w:bCs/>
          <w:kern w:val="2"/>
          <w:sz w:val="21"/>
          <w:szCs w:val="21"/>
          <w:lang w:eastAsia="zh-CN"/>
        </w:rPr>
      </w:pPr>
      <w:r>
        <w:rPr>
          <w:rFonts w:hint="eastAsia"/>
          <w:bCs/>
          <w:kern w:val="2"/>
          <w:sz w:val="21"/>
          <w:szCs w:val="21"/>
          <w:lang w:eastAsia="zh-CN"/>
        </w:rPr>
        <w:t>3.6排序</w:t>
      </w:r>
    </w:p>
    <w:p w14:paraId="00DBB824">
      <w:pPr>
        <w:spacing w:line="360" w:lineRule="auto"/>
        <w:ind w:firstLine="420" w:firstLineChars="200"/>
        <w:jc w:val="both"/>
        <w:rPr>
          <w:bCs/>
          <w:kern w:val="2"/>
          <w:sz w:val="21"/>
          <w:szCs w:val="21"/>
          <w:lang w:eastAsia="zh-CN"/>
        </w:rPr>
      </w:pPr>
      <w:r>
        <w:rPr>
          <w:rFonts w:hint="eastAsia"/>
          <w:bCs/>
          <w:kern w:val="2"/>
          <w:sz w:val="21"/>
          <w:szCs w:val="21"/>
          <w:lang w:eastAsia="zh-CN"/>
        </w:rPr>
        <w:t>评审小组对供应商最终得分进行比较后，可以按照供应商最终得分由高到低的顺序对供应商排序。最终得分相等时，以评审价格低的优先；评审价格也相等的，由评审小组决议。</w:t>
      </w:r>
    </w:p>
    <w:p w14:paraId="1CBDD782">
      <w:pPr>
        <w:tabs>
          <w:tab w:val="left" w:pos="400"/>
        </w:tabs>
        <w:spacing w:line="360" w:lineRule="auto"/>
        <w:jc w:val="both"/>
        <w:rPr>
          <w:rFonts w:cs="Times New Roman"/>
          <w:b/>
          <w:kern w:val="2"/>
          <w:sz w:val="21"/>
          <w:szCs w:val="21"/>
          <w:lang w:eastAsia="zh-CN"/>
        </w:rPr>
      </w:pPr>
      <w:r>
        <w:rPr>
          <w:rFonts w:hint="eastAsia" w:cs="Times New Roman"/>
          <w:b/>
          <w:kern w:val="2"/>
          <w:sz w:val="21"/>
          <w:szCs w:val="21"/>
          <w:lang w:eastAsia="zh-CN"/>
        </w:rPr>
        <w:t>4.评审结果</w:t>
      </w:r>
    </w:p>
    <w:p w14:paraId="0472F8A2">
      <w:pPr>
        <w:spacing w:line="360" w:lineRule="auto"/>
        <w:ind w:firstLine="420" w:firstLineChars="200"/>
        <w:jc w:val="both"/>
        <w:rPr>
          <w:bCs/>
          <w:kern w:val="2"/>
          <w:sz w:val="21"/>
          <w:szCs w:val="21"/>
          <w:lang w:eastAsia="zh-CN"/>
        </w:rPr>
      </w:pPr>
      <w:r>
        <w:rPr>
          <w:rFonts w:hint="eastAsia"/>
          <w:bCs/>
          <w:kern w:val="2"/>
          <w:sz w:val="21"/>
          <w:szCs w:val="21"/>
          <w:lang w:eastAsia="zh-CN"/>
        </w:rPr>
        <w:t>4.1提交书面评审报告</w:t>
      </w:r>
    </w:p>
    <w:p w14:paraId="5703CD6B">
      <w:pPr>
        <w:spacing w:line="360" w:lineRule="auto"/>
        <w:ind w:firstLine="420" w:firstLineChars="200"/>
        <w:jc w:val="both"/>
        <w:rPr>
          <w:bCs/>
          <w:kern w:val="2"/>
          <w:sz w:val="21"/>
          <w:szCs w:val="21"/>
          <w:lang w:eastAsia="zh-CN"/>
        </w:rPr>
      </w:pPr>
      <w:r>
        <w:rPr>
          <w:rFonts w:hint="eastAsia"/>
          <w:bCs/>
          <w:kern w:val="2"/>
          <w:sz w:val="21"/>
          <w:szCs w:val="21"/>
          <w:lang w:eastAsia="zh-CN"/>
        </w:rPr>
        <w:t>评审小组完成评审后，应当向采购人提交书面评审报告。</w:t>
      </w:r>
    </w:p>
    <w:p w14:paraId="5DAC11BF">
      <w:pPr>
        <w:spacing w:line="360" w:lineRule="auto"/>
        <w:ind w:firstLine="420" w:firstLineChars="200"/>
        <w:jc w:val="both"/>
        <w:rPr>
          <w:bCs/>
          <w:kern w:val="2"/>
          <w:sz w:val="21"/>
          <w:szCs w:val="21"/>
          <w:lang w:eastAsia="zh-CN"/>
        </w:rPr>
      </w:pPr>
      <w:r>
        <w:rPr>
          <w:rFonts w:hint="eastAsia"/>
          <w:bCs/>
          <w:kern w:val="2"/>
          <w:sz w:val="21"/>
          <w:szCs w:val="21"/>
          <w:lang w:eastAsia="zh-CN"/>
        </w:rPr>
        <w:t>4.2推荐候选成交供应商排序要求及数量</w:t>
      </w:r>
    </w:p>
    <w:p w14:paraId="0AAF3EEB">
      <w:pPr>
        <w:spacing w:line="360" w:lineRule="auto"/>
        <w:ind w:firstLine="420" w:firstLineChars="200"/>
        <w:jc w:val="both"/>
        <w:rPr>
          <w:kern w:val="2"/>
          <w:sz w:val="21"/>
          <w:szCs w:val="21"/>
          <w:lang w:eastAsia="zh-CN"/>
        </w:rPr>
      </w:pPr>
      <w:r>
        <w:rPr>
          <w:rFonts w:hint="eastAsia"/>
          <w:bCs/>
          <w:kern w:val="2"/>
          <w:sz w:val="21"/>
          <w:szCs w:val="21"/>
          <w:lang w:eastAsia="zh-CN"/>
        </w:rPr>
        <w:t>评审小组应在书面评审报告中按照供应商排列的优先顺序向采购人推荐候选成交供应商（排序或不排序）。候选成交供应商的排序要求及数量见第二章“供应商须知”。</w:t>
      </w:r>
      <w:bookmarkEnd w:id="61"/>
      <w:bookmarkStart w:id="71" w:name="第03章评标办法综合评估法03"/>
      <w:bookmarkEnd w:id="71"/>
    </w:p>
    <w:p w14:paraId="7760DA65">
      <w:pPr>
        <w:spacing w:line="360" w:lineRule="auto"/>
        <w:jc w:val="both"/>
        <w:rPr>
          <w:rFonts w:cs="Times New Roman"/>
          <w:b/>
          <w:kern w:val="2"/>
          <w:sz w:val="21"/>
          <w:szCs w:val="21"/>
          <w:lang w:eastAsia="zh-CN"/>
        </w:rPr>
      </w:pPr>
      <w:r>
        <w:rPr>
          <w:rFonts w:hint="eastAsia" w:cs="Times New Roman"/>
          <w:b/>
          <w:kern w:val="2"/>
          <w:sz w:val="21"/>
          <w:szCs w:val="21"/>
          <w:lang w:eastAsia="zh-CN"/>
        </w:rPr>
        <w:t>5.直转换采购方式</w:t>
      </w:r>
    </w:p>
    <w:p w14:paraId="0EB301EE">
      <w:pPr>
        <w:spacing w:line="360" w:lineRule="auto"/>
        <w:ind w:firstLine="420" w:firstLineChars="200"/>
        <w:jc w:val="both"/>
        <w:rPr>
          <w:sz w:val="21"/>
          <w:szCs w:val="21"/>
          <w:lang w:eastAsia="zh-CN"/>
        </w:rPr>
      </w:pPr>
      <w:r>
        <w:rPr>
          <w:rFonts w:hint="eastAsia"/>
          <w:bCs/>
          <w:kern w:val="2"/>
          <w:sz w:val="21"/>
          <w:szCs w:val="21"/>
          <w:lang w:eastAsia="zh-CN"/>
        </w:rPr>
        <w:t>5.1当</w:t>
      </w:r>
      <w:r>
        <w:rPr>
          <w:rFonts w:hint="eastAsia"/>
          <w:sz w:val="21"/>
          <w:szCs w:val="21"/>
          <w:lang w:eastAsia="zh-CN"/>
        </w:rPr>
        <w:t>递交响应文件的供应商或</w:t>
      </w:r>
      <w:r>
        <w:rPr>
          <w:rFonts w:hint="eastAsia"/>
          <w:bCs/>
          <w:kern w:val="2"/>
          <w:sz w:val="21"/>
          <w:szCs w:val="21"/>
          <w:lang w:eastAsia="zh-CN"/>
        </w:rPr>
        <w:t>通过初步评审的供应商数量仅有2家供应商时，可以改为参照谈判方式继续评审选择成交供应商。</w:t>
      </w:r>
    </w:p>
    <w:p w14:paraId="6D3DA99D">
      <w:pPr>
        <w:spacing w:line="360" w:lineRule="auto"/>
        <w:ind w:firstLine="420" w:firstLineChars="200"/>
        <w:jc w:val="both"/>
        <w:rPr>
          <w:rFonts w:hint="eastAsia"/>
          <w:bCs/>
          <w:kern w:val="2"/>
          <w:sz w:val="21"/>
          <w:szCs w:val="21"/>
          <w:lang w:eastAsia="zh-CN"/>
        </w:rPr>
      </w:pPr>
      <w:r>
        <w:rPr>
          <w:rFonts w:hint="eastAsia"/>
          <w:bCs/>
          <w:kern w:val="2"/>
          <w:sz w:val="21"/>
          <w:szCs w:val="21"/>
          <w:lang w:eastAsia="zh-CN"/>
        </w:rPr>
        <w:t>当</w:t>
      </w:r>
      <w:r>
        <w:rPr>
          <w:rFonts w:hint="eastAsia"/>
          <w:sz w:val="21"/>
          <w:szCs w:val="21"/>
          <w:lang w:eastAsia="zh-CN"/>
        </w:rPr>
        <w:t>递交响应文件的供应商或</w:t>
      </w:r>
      <w:r>
        <w:rPr>
          <w:rFonts w:hint="eastAsia"/>
          <w:bCs/>
          <w:kern w:val="2"/>
          <w:sz w:val="21"/>
          <w:szCs w:val="21"/>
          <w:lang w:eastAsia="zh-CN"/>
        </w:rPr>
        <w:t>通过初步评审的供应商数量仅有1家供应商时，由评审小组根据潜在供应商资质资格、业绩、以往履约表现等综合论证是否可转为与其直接采购，如需重新采购由评审小组重新审视采购文件的资质资格设定等条件，排除限制条款后再次发布。</w:t>
      </w:r>
    </w:p>
    <w:p w14:paraId="6BB25526">
      <w:pPr>
        <w:pStyle w:val="19"/>
        <w:adjustRightInd w:val="0"/>
        <w:snapToGrid w:val="0"/>
        <w:spacing w:line="360" w:lineRule="auto"/>
        <w:ind w:firstLine="420" w:firstLineChars="200"/>
        <w:jc w:val="both"/>
        <w:rPr>
          <w:lang w:eastAsia="zh-CN"/>
        </w:rPr>
      </w:pPr>
      <w:r>
        <w:rPr>
          <w:rFonts w:hint="eastAsia"/>
          <w:lang w:eastAsia="zh-CN"/>
        </w:rPr>
        <w:t>邀请询比采购活动中，递交响应文件的供应商或</w:t>
      </w:r>
      <w:r>
        <w:rPr>
          <w:rFonts w:hint="eastAsia"/>
          <w:bCs/>
          <w:kern w:val="2"/>
          <w:lang w:eastAsia="zh-CN"/>
        </w:rPr>
        <w:t>通过初步评审的供应商数量</w:t>
      </w:r>
      <w:r>
        <w:rPr>
          <w:rFonts w:hint="eastAsia"/>
          <w:lang w:eastAsia="zh-CN"/>
        </w:rPr>
        <w:t>不足3家时，应终止本次询比活动重新采购。</w:t>
      </w:r>
    </w:p>
    <w:p w14:paraId="4E2240A2">
      <w:pPr>
        <w:spacing w:line="360" w:lineRule="auto"/>
        <w:ind w:firstLine="420" w:firstLineChars="200"/>
        <w:jc w:val="both"/>
        <w:rPr>
          <w:rFonts w:hint="eastAsia"/>
          <w:bCs/>
          <w:kern w:val="2"/>
          <w:sz w:val="21"/>
          <w:szCs w:val="21"/>
          <w:lang w:eastAsia="zh-CN"/>
        </w:rPr>
      </w:pPr>
      <w:r>
        <w:rPr>
          <w:rFonts w:hint="eastAsia"/>
          <w:bCs/>
          <w:kern w:val="2"/>
          <w:sz w:val="21"/>
          <w:szCs w:val="21"/>
          <w:lang w:eastAsia="zh-CN"/>
        </w:rPr>
        <w:t>5.2 转换采购方式</w:t>
      </w:r>
    </w:p>
    <w:p w14:paraId="4206E43A">
      <w:pPr>
        <w:spacing w:line="360" w:lineRule="auto"/>
        <w:ind w:firstLine="420" w:firstLineChars="200"/>
        <w:jc w:val="both"/>
        <w:rPr>
          <w:rFonts w:hint="eastAsia"/>
          <w:bCs/>
          <w:kern w:val="2"/>
          <w:sz w:val="21"/>
          <w:szCs w:val="21"/>
          <w:lang w:eastAsia="zh-CN"/>
        </w:rPr>
      </w:pPr>
      <w:r>
        <w:rPr>
          <w:rFonts w:hint="eastAsia"/>
          <w:bCs/>
          <w:kern w:val="2"/>
          <w:sz w:val="21"/>
          <w:szCs w:val="21"/>
          <w:lang w:eastAsia="zh-CN"/>
        </w:rPr>
        <w:t>5.2.1 参照谈判采购方式评审</w:t>
      </w:r>
    </w:p>
    <w:p w14:paraId="1D6D4E2F">
      <w:pPr>
        <w:spacing w:line="360" w:lineRule="auto"/>
        <w:ind w:firstLine="420" w:firstLineChars="200"/>
        <w:jc w:val="both"/>
        <w:rPr>
          <w:rFonts w:hint="eastAsia"/>
          <w:bCs/>
          <w:kern w:val="2"/>
          <w:sz w:val="21"/>
          <w:szCs w:val="21"/>
          <w:lang w:eastAsia="zh-CN"/>
        </w:rPr>
      </w:pPr>
      <w:r>
        <w:rPr>
          <w:rFonts w:hint="eastAsia"/>
          <w:bCs/>
          <w:kern w:val="2"/>
          <w:sz w:val="21"/>
          <w:szCs w:val="21"/>
          <w:lang w:eastAsia="zh-CN"/>
        </w:rPr>
        <w:t>(1)谈判。</w:t>
      </w:r>
    </w:p>
    <w:p w14:paraId="6F815B3B">
      <w:pPr>
        <w:spacing w:line="360" w:lineRule="auto"/>
        <w:ind w:firstLine="420" w:firstLineChars="200"/>
        <w:jc w:val="both"/>
        <w:rPr>
          <w:rFonts w:hint="eastAsia"/>
          <w:bCs/>
          <w:kern w:val="2"/>
          <w:sz w:val="21"/>
          <w:szCs w:val="21"/>
          <w:lang w:eastAsia="zh-CN"/>
        </w:rPr>
      </w:pPr>
      <w:r>
        <w:rPr>
          <w:rFonts w:hint="eastAsia"/>
          <w:bCs/>
          <w:kern w:val="2"/>
          <w:sz w:val="21"/>
          <w:szCs w:val="21"/>
          <w:lang w:eastAsia="zh-CN"/>
        </w:rPr>
        <w:t>1）评审小组应按照供应商递交响应文件的顺序或评审小组抽签确定的顺序与通过初步评审的供应商逐一进行谈判。评审小组可以根据谈判情况决定谈判轮次，并给所有参加谈判的供应商平等的谈判机会。</w:t>
      </w:r>
    </w:p>
    <w:p w14:paraId="39F5419C">
      <w:pPr>
        <w:spacing w:line="360" w:lineRule="auto"/>
        <w:ind w:firstLine="420" w:firstLineChars="200"/>
        <w:jc w:val="both"/>
        <w:rPr>
          <w:rFonts w:hint="eastAsia"/>
          <w:bCs/>
          <w:kern w:val="2"/>
          <w:sz w:val="21"/>
          <w:szCs w:val="21"/>
          <w:lang w:eastAsia="zh-CN"/>
        </w:rPr>
      </w:pPr>
      <w:r>
        <w:rPr>
          <w:rFonts w:hint="eastAsia"/>
          <w:bCs/>
          <w:kern w:val="2"/>
          <w:sz w:val="21"/>
          <w:szCs w:val="21"/>
          <w:lang w:eastAsia="zh-CN"/>
        </w:rPr>
        <w:t>2）供应商的法定代表人(单位负责人)或其授权的代理人应参加谈判（线下或线上参加均可）。供应商的法定代表人(单位负责人)或其授权的代理人在谈判中作出的承诺构成响应文件的组成部分。</w:t>
      </w:r>
    </w:p>
    <w:p w14:paraId="57F94CFC">
      <w:pPr>
        <w:spacing w:line="360" w:lineRule="auto"/>
        <w:ind w:firstLine="420" w:firstLineChars="200"/>
        <w:jc w:val="both"/>
        <w:rPr>
          <w:bCs/>
          <w:kern w:val="2"/>
          <w:sz w:val="21"/>
          <w:szCs w:val="21"/>
          <w:lang w:eastAsia="zh-CN"/>
        </w:rPr>
      </w:pPr>
      <w:r>
        <w:rPr>
          <w:rFonts w:hint="eastAsia"/>
          <w:bCs/>
          <w:kern w:val="2"/>
          <w:sz w:val="21"/>
          <w:szCs w:val="21"/>
          <w:lang w:eastAsia="zh-CN"/>
        </w:rPr>
        <w:t>3）谈判结束后，评审小组将要求所有参加谈判的供应商在规定时间内递交最终价。最终报价应由供应商的法定代表人(单位负责人)或其授权的代理人签字或加单位章。最终报价是供应商响应文件的组成部分。</w:t>
      </w:r>
    </w:p>
    <w:p w14:paraId="788FB158">
      <w:pPr>
        <w:spacing w:line="360" w:lineRule="auto"/>
        <w:ind w:firstLine="420" w:firstLineChars="200"/>
        <w:jc w:val="both"/>
        <w:rPr>
          <w:bCs/>
          <w:kern w:val="2"/>
          <w:sz w:val="21"/>
          <w:szCs w:val="21"/>
          <w:lang w:eastAsia="zh-CN"/>
        </w:rPr>
      </w:pPr>
      <w:r>
        <w:rPr>
          <w:rFonts w:hint="eastAsia"/>
          <w:bCs/>
          <w:kern w:val="2"/>
          <w:sz w:val="21"/>
          <w:szCs w:val="21"/>
          <w:lang w:eastAsia="zh-CN"/>
        </w:rPr>
        <w:t>4）由评审小组决定是否</w:t>
      </w:r>
      <w:r>
        <w:rPr>
          <w:rFonts w:hint="eastAsia"/>
          <w:lang w:eastAsia="zh-CN"/>
        </w:rPr>
        <w:t>公开开启最终报价，公开开启最终报价的，采购人将在供应商递交最终报价的截止时间，公开开启并公布所有供应商的最终报价</w:t>
      </w:r>
      <w:r>
        <w:rPr>
          <w:rFonts w:hint="eastAsia"/>
          <w:bCs/>
          <w:kern w:val="2"/>
          <w:sz w:val="21"/>
          <w:szCs w:val="21"/>
          <w:lang w:eastAsia="zh-CN"/>
        </w:rPr>
        <w:t>。</w:t>
      </w:r>
    </w:p>
    <w:p w14:paraId="158AE757">
      <w:pPr>
        <w:spacing w:line="360" w:lineRule="auto"/>
        <w:ind w:firstLine="420" w:firstLineChars="200"/>
        <w:jc w:val="both"/>
        <w:rPr>
          <w:rFonts w:hint="eastAsia"/>
          <w:bCs/>
          <w:kern w:val="2"/>
          <w:sz w:val="21"/>
          <w:szCs w:val="21"/>
          <w:lang w:eastAsia="zh-CN"/>
        </w:rPr>
      </w:pPr>
      <w:r>
        <w:rPr>
          <w:rFonts w:hint="eastAsia"/>
          <w:bCs/>
          <w:kern w:val="2"/>
          <w:sz w:val="21"/>
          <w:szCs w:val="21"/>
          <w:lang w:eastAsia="zh-CN"/>
        </w:rPr>
        <w:t>（2）详细评审。</w:t>
      </w:r>
    </w:p>
    <w:p w14:paraId="2A8D3F9C">
      <w:pPr>
        <w:spacing w:line="360" w:lineRule="auto"/>
        <w:ind w:firstLine="420" w:firstLineChars="200"/>
        <w:jc w:val="both"/>
        <w:rPr>
          <w:bCs/>
          <w:kern w:val="2"/>
          <w:sz w:val="21"/>
          <w:szCs w:val="21"/>
          <w:lang w:eastAsia="zh-CN"/>
        </w:rPr>
      </w:pPr>
      <w:r>
        <w:rPr>
          <w:rFonts w:hint="eastAsia"/>
          <w:bCs/>
          <w:kern w:val="2"/>
          <w:sz w:val="21"/>
          <w:szCs w:val="21"/>
          <w:lang w:eastAsia="zh-CN"/>
        </w:rPr>
        <w:t>评审小组将按本章第3条规定对响应文件及其最终报价进行详细评审。采用综合评分法的，评审小组按照原询比采购文件评分标准进行详细评审；采用经评审的最低价法的，</w:t>
      </w:r>
      <w:r>
        <w:rPr>
          <w:rFonts w:cs="Times New Roman"/>
          <w:kern w:val="2"/>
          <w:sz w:val="21"/>
          <w:szCs w:val="21"/>
          <w:lang w:eastAsia="zh-CN"/>
        </w:rPr>
        <w:t>评审小组对评审价格进行比较后，按照评审价格由低到高的顺序对供应商排序</w:t>
      </w:r>
      <w:r>
        <w:rPr>
          <w:rFonts w:hint="eastAsia"/>
          <w:bCs/>
          <w:kern w:val="2"/>
          <w:sz w:val="21"/>
          <w:szCs w:val="21"/>
          <w:lang w:eastAsia="zh-CN"/>
        </w:rPr>
        <w:t>。</w:t>
      </w:r>
    </w:p>
    <w:p w14:paraId="2188F7EE">
      <w:pPr>
        <w:spacing w:line="360" w:lineRule="auto"/>
        <w:ind w:firstLine="420" w:firstLineChars="200"/>
        <w:jc w:val="both"/>
        <w:rPr>
          <w:bCs/>
          <w:kern w:val="2"/>
          <w:sz w:val="21"/>
          <w:szCs w:val="21"/>
          <w:lang w:eastAsia="zh-CN"/>
        </w:rPr>
      </w:pPr>
      <w:r>
        <w:rPr>
          <w:rFonts w:hint="eastAsia"/>
          <w:bCs/>
          <w:kern w:val="2"/>
          <w:sz w:val="21"/>
          <w:szCs w:val="21"/>
          <w:lang w:eastAsia="zh-CN"/>
        </w:rPr>
        <w:t>（3）编写评审报告。</w:t>
      </w:r>
    </w:p>
    <w:p w14:paraId="26782CCF">
      <w:pPr>
        <w:spacing w:line="360" w:lineRule="auto"/>
        <w:ind w:firstLine="420" w:firstLineChars="200"/>
        <w:jc w:val="both"/>
        <w:rPr>
          <w:bCs/>
          <w:kern w:val="2"/>
          <w:sz w:val="21"/>
          <w:szCs w:val="21"/>
          <w:lang w:eastAsia="zh-CN"/>
        </w:rPr>
      </w:pPr>
      <w:r>
        <w:rPr>
          <w:rFonts w:hint="eastAsia"/>
          <w:bCs/>
          <w:kern w:val="2"/>
          <w:sz w:val="21"/>
          <w:szCs w:val="21"/>
          <w:lang w:eastAsia="zh-CN"/>
        </w:rPr>
        <w:t>评审小组按本章第4.2款规定推荐候选成交供应商，并向采购人提交书面评审报告。</w:t>
      </w:r>
    </w:p>
    <w:p w14:paraId="069D4903">
      <w:pPr>
        <w:spacing w:line="360" w:lineRule="auto"/>
        <w:ind w:firstLine="420" w:firstLineChars="200"/>
        <w:jc w:val="both"/>
        <w:rPr>
          <w:rFonts w:hint="eastAsia"/>
          <w:bCs/>
          <w:kern w:val="2"/>
          <w:sz w:val="21"/>
          <w:szCs w:val="21"/>
          <w:lang w:eastAsia="zh-CN"/>
        </w:rPr>
      </w:pPr>
      <w:r>
        <w:rPr>
          <w:rFonts w:hint="eastAsia"/>
          <w:bCs/>
          <w:kern w:val="2"/>
          <w:sz w:val="21"/>
          <w:szCs w:val="21"/>
          <w:lang w:eastAsia="zh-CN"/>
        </w:rPr>
        <w:t>5.2.2</w:t>
      </w:r>
      <w:bookmarkStart w:id="72" w:name="_Hlk186407194"/>
      <w:r>
        <w:rPr>
          <w:rFonts w:hint="eastAsia"/>
          <w:bCs/>
          <w:kern w:val="2"/>
          <w:sz w:val="21"/>
          <w:szCs w:val="21"/>
          <w:lang w:eastAsia="zh-CN"/>
        </w:rPr>
        <w:t>参照直接采购方式评审</w:t>
      </w:r>
      <w:bookmarkEnd w:id="72"/>
    </w:p>
    <w:p w14:paraId="2F01995B">
      <w:pPr>
        <w:spacing w:line="360" w:lineRule="auto"/>
        <w:ind w:firstLine="420" w:firstLineChars="200"/>
        <w:jc w:val="both"/>
        <w:rPr>
          <w:rFonts w:hint="eastAsia"/>
          <w:bCs/>
          <w:kern w:val="2"/>
          <w:sz w:val="21"/>
          <w:szCs w:val="21"/>
          <w:lang w:eastAsia="zh-CN"/>
        </w:rPr>
      </w:pPr>
      <w:bookmarkStart w:id="73" w:name="_Hlk186407154"/>
      <w:r>
        <w:rPr>
          <w:rFonts w:hint="eastAsia"/>
          <w:bCs/>
          <w:kern w:val="2"/>
          <w:sz w:val="21"/>
          <w:szCs w:val="21"/>
          <w:lang w:eastAsia="zh-CN"/>
        </w:rPr>
        <w:t>（1）谈判。</w:t>
      </w:r>
    </w:p>
    <w:p w14:paraId="7B9CFDFE">
      <w:pPr>
        <w:spacing w:line="360" w:lineRule="auto"/>
        <w:ind w:firstLine="420" w:firstLineChars="200"/>
        <w:jc w:val="both"/>
        <w:rPr>
          <w:rFonts w:hint="eastAsia"/>
          <w:bCs/>
          <w:kern w:val="2"/>
          <w:sz w:val="21"/>
          <w:szCs w:val="21"/>
          <w:lang w:eastAsia="zh-CN"/>
        </w:rPr>
      </w:pPr>
      <w:r>
        <w:rPr>
          <w:rFonts w:hint="eastAsia"/>
          <w:bCs/>
          <w:kern w:val="2"/>
          <w:sz w:val="21"/>
          <w:szCs w:val="21"/>
          <w:lang w:eastAsia="zh-CN"/>
        </w:rPr>
        <w:t>1）评审小组所有成员集中与通过初步评审的唯一供应商就价格、技术服务方案等内容进行商议。供应商的法定代表人（单位负责人）或其授权的代理人应参加谈判。供应商的法定代表人（单位负责人）或其授权的代理人在谈判中做出的承诺构成响应文件的组成部分。</w:t>
      </w:r>
    </w:p>
    <w:p w14:paraId="3415F420">
      <w:pPr>
        <w:spacing w:line="360" w:lineRule="auto"/>
        <w:ind w:firstLine="420" w:firstLineChars="200"/>
        <w:jc w:val="both"/>
        <w:rPr>
          <w:bCs/>
          <w:kern w:val="2"/>
          <w:sz w:val="21"/>
          <w:szCs w:val="21"/>
          <w:lang w:eastAsia="zh-CN"/>
        </w:rPr>
      </w:pPr>
      <w:r>
        <w:rPr>
          <w:rFonts w:hint="eastAsia"/>
          <w:bCs/>
          <w:kern w:val="2"/>
          <w:sz w:val="21"/>
          <w:szCs w:val="21"/>
          <w:lang w:eastAsia="zh-CN"/>
        </w:rPr>
        <w:t>2）谈判结束后，评审小组将要求供应商在规定时间内递交最终报价；最终报价应由供应商的法定代表人（单位负责人）或其授权的代理人签字（或盖章）或加盖单位公章。最终报价是供应商响应文件的组成部分。</w:t>
      </w:r>
    </w:p>
    <w:p w14:paraId="0C796DBB">
      <w:pPr>
        <w:spacing w:line="360" w:lineRule="auto"/>
        <w:ind w:firstLine="420" w:firstLineChars="200"/>
        <w:jc w:val="both"/>
        <w:rPr>
          <w:rFonts w:hint="eastAsia"/>
          <w:bCs/>
          <w:kern w:val="2"/>
          <w:sz w:val="21"/>
          <w:szCs w:val="21"/>
          <w:lang w:eastAsia="zh-CN"/>
        </w:rPr>
      </w:pPr>
      <w:r>
        <w:rPr>
          <w:rFonts w:hint="eastAsia"/>
          <w:bCs/>
          <w:kern w:val="2"/>
          <w:sz w:val="21"/>
          <w:szCs w:val="21"/>
          <w:lang w:eastAsia="zh-CN"/>
        </w:rPr>
        <w:t>（2）编写评审报告。</w:t>
      </w:r>
    </w:p>
    <w:p w14:paraId="6146FD2F">
      <w:pPr>
        <w:spacing w:line="360" w:lineRule="auto"/>
        <w:ind w:firstLine="420" w:firstLineChars="200"/>
        <w:jc w:val="both"/>
        <w:rPr>
          <w:rFonts w:hint="eastAsia"/>
          <w:bCs/>
          <w:kern w:val="2"/>
          <w:sz w:val="21"/>
          <w:szCs w:val="21"/>
          <w:lang w:eastAsia="zh-CN"/>
        </w:rPr>
      </w:pPr>
      <w:r>
        <w:rPr>
          <w:rFonts w:hint="eastAsia"/>
          <w:bCs/>
          <w:kern w:val="2"/>
          <w:sz w:val="21"/>
          <w:szCs w:val="21"/>
          <w:lang w:eastAsia="zh-CN"/>
        </w:rPr>
        <w:t>谈判小组完成评审后，应当向采购人递交书面评审报告。</w:t>
      </w:r>
    </w:p>
    <w:bookmarkEnd w:id="73"/>
    <w:p w14:paraId="0095C609">
      <w:pPr>
        <w:pStyle w:val="2"/>
        <w:spacing w:line="564" w:lineRule="exact"/>
        <w:ind w:left="0" w:right="57"/>
        <w:jc w:val="center"/>
        <w:rPr>
          <w:rFonts w:hint="eastAsia"/>
          <w:lang w:eastAsia="zh-CN"/>
        </w:rPr>
      </w:pPr>
      <w:r>
        <w:rPr>
          <w:rFonts w:hint="eastAsia"/>
          <w:lang w:eastAsia="zh-CN"/>
        </w:rPr>
        <w:br w:type="page"/>
      </w:r>
      <w:bookmarkStart w:id="74" w:name="_Toc187846294"/>
      <w:r>
        <w:rPr>
          <w:rFonts w:hint="eastAsia" w:ascii="宋体" w:hAnsi="宋体" w:eastAsia="宋体" w:cs="宋体"/>
          <w:sz w:val="36"/>
          <w:szCs w:val="36"/>
          <w:lang w:eastAsia="zh-CN"/>
        </w:rPr>
        <w:t>第四章  合同条款</w:t>
      </w:r>
      <w:bookmarkEnd w:id="62"/>
      <w:bookmarkEnd w:id="74"/>
    </w:p>
    <w:tbl>
      <w:tblPr>
        <w:tblStyle w:val="45"/>
        <w:tblW w:w="5674" w:type="dxa"/>
        <w:tblInd w:w="2977" w:type="dxa"/>
        <w:tblLayout w:type="autofit"/>
        <w:tblCellMar>
          <w:top w:w="0" w:type="dxa"/>
          <w:left w:w="108" w:type="dxa"/>
          <w:bottom w:w="0" w:type="dxa"/>
          <w:right w:w="108" w:type="dxa"/>
        </w:tblCellMar>
      </w:tblPr>
      <w:tblGrid>
        <w:gridCol w:w="2409"/>
        <w:gridCol w:w="3265"/>
      </w:tblGrid>
      <w:tr w14:paraId="240FE052">
        <w:tblPrEx>
          <w:tblCellMar>
            <w:top w:w="0" w:type="dxa"/>
            <w:left w:w="108" w:type="dxa"/>
            <w:bottom w:w="0" w:type="dxa"/>
            <w:right w:w="108" w:type="dxa"/>
          </w:tblCellMar>
        </w:tblPrEx>
        <w:tc>
          <w:tcPr>
            <w:tcW w:w="2409" w:type="dxa"/>
          </w:tcPr>
          <w:p w14:paraId="1687A9DD">
            <w:pPr>
              <w:adjustRightInd w:val="0"/>
              <w:snapToGrid w:val="0"/>
              <w:spacing w:line="800" w:lineRule="exact"/>
              <w:ind w:firstLine="529"/>
              <w:jc w:val="right"/>
              <w:rPr>
                <w:rFonts w:ascii="仿宋" w:hAnsi="仿宋" w:eastAsia="仿宋" w:cs="仿宋_GB2312"/>
                <w:kern w:val="0"/>
                <w:sz w:val="28"/>
                <w:szCs w:val="28"/>
              </w:rPr>
            </w:pPr>
            <w:r>
              <w:rPr>
                <w:rFonts w:hint="eastAsia" w:ascii="仿宋" w:hAnsi="仿宋" w:eastAsia="仿宋" w:cs="仿宋_GB2312"/>
                <w:kern w:val="0"/>
                <w:sz w:val="28"/>
                <w:szCs w:val="28"/>
              </w:rPr>
              <w:t>合同编号：</w:t>
            </w:r>
          </w:p>
        </w:tc>
        <w:tc>
          <w:tcPr>
            <w:tcW w:w="3265" w:type="dxa"/>
          </w:tcPr>
          <w:p w14:paraId="74930FF7">
            <w:pPr>
              <w:adjustRightInd w:val="0"/>
              <w:snapToGrid w:val="0"/>
              <w:spacing w:line="800" w:lineRule="exact"/>
              <w:ind w:firstLine="529"/>
              <w:jc w:val="right"/>
              <w:rPr>
                <w:rFonts w:ascii="仿宋" w:hAnsi="仿宋" w:eastAsia="仿宋" w:cs="仿宋_GB2312"/>
                <w:b/>
                <w:sz w:val="44"/>
                <w:szCs w:val="44"/>
              </w:rPr>
            </w:pPr>
            <w:r>
              <w:rPr>
                <w:rFonts w:hint="eastAsia" w:ascii="仿宋" w:hAnsi="仿宋" w:eastAsia="仿宋" w:cs="仿宋_GB2312"/>
                <w:kern w:val="0"/>
                <w:sz w:val="28"/>
                <w:szCs w:val="28"/>
              </w:rPr>
              <w:t>【</w:t>
            </w:r>
            <w:permStart w:id="0" w:edGrp="everyone"/>
            <w:r>
              <w:rPr>
                <w:rFonts w:hint="eastAsia" w:ascii="仿宋" w:hAnsi="仿宋" w:eastAsia="仿宋" w:cs="仿宋_GB2312"/>
                <w:kern w:val="0"/>
                <w:sz w:val="28"/>
                <w:szCs w:val="28"/>
                <w:u w:val="single"/>
              </w:rPr>
              <w:t xml:space="preserve">        </w:t>
            </w:r>
            <w:r>
              <w:rPr>
                <w:rFonts w:ascii="仿宋" w:hAnsi="仿宋" w:eastAsia="仿宋" w:cs="仿宋_GB2312"/>
                <w:kern w:val="0"/>
                <w:sz w:val="28"/>
                <w:szCs w:val="28"/>
                <w:u w:val="single"/>
              </w:rPr>
              <w:t xml:space="preserve"> </w:t>
            </w:r>
            <w:r>
              <w:rPr>
                <w:rFonts w:hint="eastAsia" w:ascii="仿宋" w:hAnsi="仿宋" w:eastAsia="仿宋" w:cs="仿宋_GB2312"/>
                <w:kern w:val="0"/>
                <w:sz w:val="28"/>
                <w:szCs w:val="28"/>
                <w:u w:val="single"/>
              </w:rPr>
              <w:t xml:space="preserve">     </w:t>
            </w:r>
            <w:permEnd w:id="0"/>
            <w:r>
              <w:rPr>
                <w:rFonts w:hint="eastAsia" w:ascii="仿宋" w:hAnsi="仿宋" w:eastAsia="仿宋" w:cs="仿宋_GB2312"/>
                <w:kern w:val="0"/>
                <w:sz w:val="28"/>
                <w:szCs w:val="28"/>
              </w:rPr>
              <w:t>】</w:t>
            </w:r>
          </w:p>
        </w:tc>
      </w:tr>
    </w:tbl>
    <w:p w14:paraId="663C30B3">
      <w:pPr>
        <w:jc w:val="center"/>
        <w:rPr>
          <w:rFonts w:hint="eastAsia" w:ascii="方正大标宋简体" w:hAnsi="方正大标宋简体" w:eastAsia="方正大标宋简体" w:cs="方正大标宋简体"/>
          <w:b w:val="0"/>
          <w:bCs w:val="0"/>
          <w:kern w:val="0"/>
          <w:sz w:val="44"/>
          <w:szCs w:val="44"/>
          <w:lang w:val="en-US" w:eastAsia="zh-CN"/>
        </w:rPr>
      </w:pPr>
    </w:p>
    <w:p w14:paraId="3702E963">
      <w:pPr>
        <w:jc w:val="center"/>
        <w:rPr>
          <w:rFonts w:hint="eastAsia" w:ascii="微软雅黑" w:hAnsi="微软雅黑" w:eastAsia="微软雅黑" w:cs="微软雅黑"/>
          <w:b/>
          <w:bCs/>
          <w:sz w:val="32"/>
          <w:szCs w:val="32"/>
        </w:rPr>
      </w:pPr>
      <w:r>
        <w:rPr>
          <w:rFonts w:hint="eastAsia" w:ascii="方正大标宋简体" w:hAnsi="方正大标宋简体" w:eastAsia="方正大标宋简体" w:cs="方正大标宋简体"/>
          <w:b w:val="0"/>
          <w:bCs w:val="0"/>
          <w:kern w:val="0"/>
          <w:sz w:val="44"/>
          <w:szCs w:val="44"/>
          <w:lang w:val="en-US" w:eastAsia="zh-CN"/>
        </w:rPr>
        <w:t>设备采购合同</w:t>
      </w:r>
    </w:p>
    <w:p w14:paraId="43C901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b w:val="0"/>
          <w:bCs w:val="0"/>
          <w:sz w:val="28"/>
          <w:szCs w:val="28"/>
          <w:lang w:val="en-US" w:eastAsia="zh-CN"/>
        </w:rPr>
      </w:pPr>
      <w:r>
        <w:rPr>
          <w:rFonts w:ascii="仿宋" w:hAnsi="仿宋" w:eastAsia="仿宋"/>
          <w:sz w:val="24"/>
          <w:szCs w:val="24"/>
        </w:rPr>
        <w:t xml:space="preserve">      </w:t>
      </w:r>
    </w:p>
    <w:tbl>
      <w:tblPr>
        <w:tblStyle w:val="45"/>
        <w:tblW w:w="7938" w:type="dxa"/>
        <w:tblInd w:w="675" w:type="dxa"/>
        <w:tblLayout w:type="autofit"/>
        <w:tblCellMar>
          <w:top w:w="0" w:type="dxa"/>
          <w:left w:w="108" w:type="dxa"/>
          <w:bottom w:w="0" w:type="dxa"/>
          <w:right w:w="108" w:type="dxa"/>
        </w:tblCellMar>
      </w:tblPr>
      <w:tblGrid>
        <w:gridCol w:w="2376"/>
        <w:gridCol w:w="5562"/>
      </w:tblGrid>
      <w:tr w14:paraId="79C7DCB8">
        <w:tblPrEx>
          <w:tblCellMar>
            <w:top w:w="0" w:type="dxa"/>
            <w:left w:w="108" w:type="dxa"/>
            <w:bottom w:w="0" w:type="dxa"/>
            <w:right w:w="108" w:type="dxa"/>
          </w:tblCellMar>
        </w:tblPrEx>
        <w:tc>
          <w:tcPr>
            <w:tcW w:w="2376" w:type="dxa"/>
            <w:noWrap w:val="0"/>
            <w:vAlign w:val="top"/>
          </w:tcPr>
          <w:p w14:paraId="1AD4E7E0">
            <w:pPr>
              <w:adjustRightInd w:val="0"/>
              <w:spacing w:line="360" w:lineRule="auto"/>
              <w:jc w:val="left"/>
              <w:rPr>
                <w:rFonts w:ascii="仿宋" w:hAnsi="仿宋" w:eastAsia="仿宋" w:cs="仿宋_GB2312"/>
                <w:sz w:val="30"/>
                <w:szCs w:val="30"/>
              </w:rPr>
            </w:pPr>
            <w:bookmarkStart w:id="75" w:name="OLE_LINK9"/>
            <w:r>
              <w:rPr>
                <w:rFonts w:hint="eastAsia" w:ascii="仿宋" w:hAnsi="仿宋" w:eastAsia="仿宋" w:cs="仿宋_GB2312"/>
                <w:sz w:val="30"/>
                <w:szCs w:val="30"/>
              </w:rPr>
              <w:t>甲方（</w:t>
            </w:r>
            <w:r>
              <w:rPr>
                <w:rFonts w:hint="eastAsia" w:ascii="仿宋" w:hAnsi="仿宋" w:eastAsia="仿宋" w:cs="仿宋_GB2312"/>
                <w:sz w:val="30"/>
                <w:szCs w:val="30"/>
                <w:lang w:val="en-US" w:eastAsia="zh-CN"/>
              </w:rPr>
              <w:t>出租方</w:t>
            </w:r>
            <w:r>
              <w:rPr>
                <w:rFonts w:hint="eastAsia" w:ascii="仿宋" w:hAnsi="仿宋" w:eastAsia="仿宋" w:cs="仿宋_GB2312"/>
                <w:sz w:val="30"/>
                <w:szCs w:val="30"/>
              </w:rPr>
              <w:t>）：</w:t>
            </w:r>
          </w:p>
        </w:tc>
        <w:tc>
          <w:tcPr>
            <w:tcW w:w="5562" w:type="dxa"/>
            <w:noWrap w:val="0"/>
            <w:vAlign w:val="top"/>
          </w:tcPr>
          <w:p w14:paraId="2D0ADEDB">
            <w:pPr>
              <w:adjustRightInd w:val="0"/>
              <w:spacing w:line="360" w:lineRule="auto"/>
              <w:jc w:val="left"/>
              <w:rPr>
                <w:rFonts w:ascii="仿宋" w:hAnsi="仿宋" w:eastAsia="仿宋" w:cs="仿宋_GB2312"/>
                <w:sz w:val="30"/>
                <w:szCs w:val="30"/>
              </w:rPr>
            </w:pPr>
            <w:permStart w:id="1" w:edGrp="everyone"/>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permEnd w:id="1"/>
            <w:r>
              <w:rPr>
                <w:rFonts w:hint="eastAsia" w:ascii="仿宋" w:hAnsi="仿宋" w:eastAsia="仿宋" w:cs="仿宋_GB2312"/>
                <w:sz w:val="30"/>
                <w:szCs w:val="30"/>
                <w:u w:val="single"/>
              </w:rPr>
              <w:t xml:space="preserve">      </w:t>
            </w:r>
          </w:p>
        </w:tc>
      </w:tr>
      <w:tr w14:paraId="056AE5D1">
        <w:tblPrEx>
          <w:tblCellMar>
            <w:top w:w="0" w:type="dxa"/>
            <w:left w:w="108" w:type="dxa"/>
            <w:bottom w:w="0" w:type="dxa"/>
            <w:right w:w="108" w:type="dxa"/>
          </w:tblCellMar>
        </w:tblPrEx>
        <w:tc>
          <w:tcPr>
            <w:tcW w:w="2376" w:type="dxa"/>
            <w:noWrap w:val="0"/>
            <w:vAlign w:val="top"/>
          </w:tcPr>
          <w:p w14:paraId="55B7C296">
            <w:pPr>
              <w:adjustRightInd w:val="0"/>
              <w:spacing w:line="360" w:lineRule="auto"/>
              <w:jc w:val="left"/>
              <w:rPr>
                <w:rFonts w:ascii="仿宋" w:hAnsi="仿宋" w:eastAsia="仿宋" w:cs="仿宋_GB2312"/>
                <w:sz w:val="30"/>
                <w:szCs w:val="30"/>
              </w:rPr>
            </w:pPr>
            <w:r>
              <w:rPr>
                <w:rFonts w:hint="eastAsia" w:ascii="仿宋" w:hAnsi="仿宋" w:eastAsia="仿宋" w:cs="仿宋_GB2312"/>
                <w:sz w:val="30"/>
                <w:szCs w:val="30"/>
                <w:lang w:val="en-US" w:eastAsia="zh-CN"/>
              </w:rPr>
              <w:t>法定代表人</w:t>
            </w:r>
            <w:r>
              <w:rPr>
                <w:rFonts w:hint="eastAsia" w:ascii="仿宋" w:hAnsi="仿宋" w:eastAsia="仿宋" w:cs="仿宋_GB2312"/>
                <w:sz w:val="30"/>
                <w:szCs w:val="30"/>
              </w:rPr>
              <w:t>：</w:t>
            </w:r>
          </w:p>
        </w:tc>
        <w:tc>
          <w:tcPr>
            <w:tcW w:w="5562" w:type="dxa"/>
            <w:noWrap w:val="0"/>
            <w:vAlign w:val="top"/>
          </w:tcPr>
          <w:p w14:paraId="0D8B51B1">
            <w:pPr>
              <w:adjustRightInd w:val="0"/>
              <w:spacing w:line="360" w:lineRule="auto"/>
              <w:jc w:val="left"/>
              <w:rPr>
                <w:rFonts w:ascii="仿宋" w:hAnsi="仿宋" w:eastAsia="仿宋" w:cs="仿宋_GB2312"/>
                <w:sz w:val="30"/>
                <w:szCs w:val="30"/>
              </w:rPr>
            </w:pPr>
            <w:permStart w:id="2" w:edGrp="everyone"/>
            <w:r>
              <w:rPr>
                <w:rFonts w:hint="eastAsia" w:ascii="仿宋" w:hAnsi="仿宋" w:eastAsia="仿宋" w:cs="仿宋_GB2312"/>
                <w:sz w:val="30"/>
                <w:szCs w:val="30"/>
                <w:u w:val="single"/>
              </w:rPr>
              <w:t xml:space="preserve">                                    </w:t>
            </w:r>
            <w:permEnd w:id="2"/>
            <w:r>
              <w:rPr>
                <w:rFonts w:hint="eastAsia" w:ascii="仿宋" w:hAnsi="仿宋" w:eastAsia="仿宋" w:cs="仿宋_GB2312"/>
                <w:sz w:val="30"/>
                <w:szCs w:val="30"/>
                <w:u w:val="single"/>
              </w:rPr>
              <w:t xml:space="preserve">  </w:t>
            </w:r>
          </w:p>
        </w:tc>
      </w:tr>
      <w:tr w14:paraId="06AC4652">
        <w:tblPrEx>
          <w:tblCellMar>
            <w:top w:w="0" w:type="dxa"/>
            <w:left w:w="108" w:type="dxa"/>
            <w:bottom w:w="0" w:type="dxa"/>
            <w:right w:w="108" w:type="dxa"/>
          </w:tblCellMar>
        </w:tblPrEx>
        <w:tc>
          <w:tcPr>
            <w:tcW w:w="2376" w:type="dxa"/>
            <w:noWrap w:val="0"/>
            <w:vAlign w:val="top"/>
          </w:tcPr>
          <w:p w14:paraId="6C784661">
            <w:pPr>
              <w:adjustRightInd w:val="0"/>
              <w:spacing w:line="360" w:lineRule="auto"/>
              <w:jc w:val="left"/>
              <w:rPr>
                <w:rFonts w:hint="eastAsia" w:ascii="仿宋" w:hAnsi="仿宋" w:eastAsia="仿宋" w:cs="仿宋_GB2312"/>
                <w:kern w:val="2"/>
                <w:sz w:val="30"/>
                <w:szCs w:val="30"/>
                <w:lang w:val="en-US" w:eastAsia="zh-CN" w:bidi="ar-SA"/>
              </w:rPr>
            </w:pPr>
            <w:r>
              <w:rPr>
                <w:rFonts w:hint="eastAsia" w:ascii="仿宋" w:hAnsi="仿宋" w:eastAsia="仿宋" w:cs="仿宋_GB2312"/>
                <w:sz w:val="30"/>
                <w:szCs w:val="30"/>
                <w:lang w:val="en-US" w:eastAsia="zh-CN"/>
              </w:rPr>
              <w:t>住所地：</w:t>
            </w:r>
          </w:p>
        </w:tc>
        <w:tc>
          <w:tcPr>
            <w:tcW w:w="5562" w:type="dxa"/>
            <w:noWrap w:val="0"/>
            <w:vAlign w:val="top"/>
          </w:tcPr>
          <w:p w14:paraId="3FD6A4B9">
            <w:pPr>
              <w:adjustRightInd w:val="0"/>
              <w:spacing w:line="360" w:lineRule="auto"/>
              <w:jc w:val="left"/>
              <w:rPr>
                <w:rFonts w:hint="eastAsia" w:ascii="仿宋" w:hAnsi="仿宋" w:eastAsia="仿宋" w:cs="仿宋_GB2312"/>
                <w:kern w:val="2"/>
                <w:sz w:val="30"/>
                <w:szCs w:val="30"/>
                <w:lang w:val="en-US" w:eastAsia="zh-CN" w:bidi="ar-SA"/>
              </w:rPr>
            </w:pPr>
            <w:permStart w:id="3" w:edGrp="everyone"/>
            <w:r>
              <w:rPr>
                <w:rFonts w:hint="eastAsia" w:ascii="仿宋" w:hAnsi="仿宋" w:eastAsia="仿宋" w:cs="仿宋_GB2312"/>
                <w:sz w:val="30"/>
                <w:szCs w:val="30"/>
                <w:u w:val="single"/>
              </w:rPr>
              <w:t xml:space="preserve">                                    </w:t>
            </w:r>
            <w:permEnd w:id="3"/>
            <w:r>
              <w:rPr>
                <w:rFonts w:hint="eastAsia" w:ascii="仿宋" w:hAnsi="仿宋" w:eastAsia="仿宋" w:cs="仿宋_GB2312"/>
                <w:sz w:val="30"/>
                <w:szCs w:val="30"/>
                <w:u w:val="single"/>
              </w:rPr>
              <w:t xml:space="preserve">  </w:t>
            </w:r>
          </w:p>
        </w:tc>
      </w:tr>
      <w:tr w14:paraId="5CF13A6E">
        <w:tblPrEx>
          <w:tblCellMar>
            <w:top w:w="0" w:type="dxa"/>
            <w:left w:w="108" w:type="dxa"/>
            <w:bottom w:w="0" w:type="dxa"/>
            <w:right w:w="108" w:type="dxa"/>
          </w:tblCellMar>
        </w:tblPrEx>
        <w:tc>
          <w:tcPr>
            <w:tcW w:w="2376" w:type="dxa"/>
            <w:noWrap w:val="0"/>
            <w:vAlign w:val="top"/>
          </w:tcPr>
          <w:p w14:paraId="6671147F">
            <w:pPr>
              <w:adjustRightInd w:val="0"/>
              <w:spacing w:line="360" w:lineRule="auto"/>
              <w:jc w:val="left"/>
              <w:rPr>
                <w:rFonts w:hint="default" w:ascii="仿宋" w:hAnsi="仿宋" w:eastAsia="仿宋" w:cs="仿宋_GB2312"/>
                <w:sz w:val="30"/>
                <w:szCs w:val="30"/>
                <w:lang w:val="en-US" w:eastAsia="zh-CN"/>
              </w:rPr>
            </w:pPr>
            <w:r>
              <w:rPr>
                <w:rFonts w:hint="eastAsia" w:ascii="仿宋" w:hAnsi="仿宋" w:eastAsia="仿宋" w:cs="仿宋_GB2312"/>
                <w:sz w:val="30"/>
                <w:szCs w:val="30"/>
                <w:lang w:val="en-US" w:eastAsia="zh-CN"/>
              </w:rPr>
              <w:t>身份证号/统一社会信用代码：</w:t>
            </w:r>
          </w:p>
        </w:tc>
        <w:tc>
          <w:tcPr>
            <w:tcW w:w="5562" w:type="dxa"/>
            <w:noWrap w:val="0"/>
            <w:vAlign w:val="top"/>
          </w:tcPr>
          <w:p w14:paraId="5FA2F2F5">
            <w:pPr>
              <w:adjustRightInd w:val="0"/>
              <w:spacing w:line="360" w:lineRule="auto"/>
              <w:jc w:val="left"/>
              <w:rPr>
                <w:rFonts w:hint="eastAsia" w:ascii="仿宋" w:hAnsi="仿宋" w:eastAsia="仿宋" w:cs="仿宋_GB2312"/>
                <w:kern w:val="2"/>
                <w:sz w:val="30"/>
                <w:szCs w:val="30"/>
                <w:lang w:val="en-US" w:eastAsia="zh-CN" w:bidi="ar-SA"/>
              </w:rPr>
            </w:pPr>
            <w:permStart w:id="4" w:edGrp="everyone"/>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permEnd w:id="4"/>
            <w:r>
              <w:rPr>
                <w:rFonts w:hint="eastAsia" w:ascii="仿宋" w:hAnsi="仿宋" w:eastAsia="仿宋" w:cs="仿宋_GB2312"/>
                <w:sz w:val="30"/>
                <w:szCs w:val="30"/>
                <w:u w:val="single"/>
              </w:rPr>
              <w:t xml:space="preserve">      </w:t>
            </w:r>
          </w:p>
        </w:tc>
      </w:tr>
      <w:tr w14:paraId="4B6F2541">
        <w:tblPrEx>
          <w:tblCellMar>
            <w:top w:w="0" w:type="dxa"/>
            <w:left w:w="108" w:type="dxa"/>
            <w:bottom w:w="0" w:type="dxa"/>
            <w:right w:w="108" w:type="dxa"/>
          </w:tblCellMar>
        </w:tblPrEx>
        <w:tc>
          <w:tcPr>
            <w:tcW w:w="2376" w:type="dxa"/>
            <w:noWrap w:val="0"/>
            <w:vAlign w:val="top"/>
          </w:tcPr>
          <w:p w14:paraId="5FFC3791">
            <w:pPr>
              <w:adjustRightInd w:val="0"/>
              <w:spacing w:line="360" w:lineRule="auto"/>
              <w:jc w:val="left"/>
              <w:rPr>
                <w:rFonts w:ascii="仿宋" w:hAnsi="仿宋" w:eastAsia="仿宋" w:cs="仿宋_GB2312"/>
                <w:sz w:val="30"/>
                <w:szCs w:val="30"/>
              </w:rPr>
            </w:pPr>
            <w:bookmarkStart w:id="76" w:name="OLE_LINK8" w:colFirst="1" w:colLast="1"/>
            <w:r>
              <w:rPr>
                <w:rFonts w:hint="eastAsia" w:ascii="仿宋" w:hAnsi="仿宋" w:eastAsia="仿宋" w:cs="仿宋_GB2312"/>
                <w:sz w:val="30"/>
                <w:szCs w:val="30"/>
              </w:rPr>
              <w:t>联系方式：</w:t>
            </w:r>
          </w:p>
        </w:tc>
        <w:tc>
          <w:tcPr>
            <w:tcW w:w="5562" w:type="dxa"/>
            <w:noWrap w:val="0"/>
            <w:vAlign w:val="top"/>
          </w:tcPr>
          <w:p w14:paraId="5A406637">
            <w:pPr>
              <w:adjustRightInd w:val="0"/>
              <w:spacing w:line="360" w:lineRule="auto"/>
              <w:jc w:val="left"/>
              <w:rPr>
                <w:rFonts w:ascii="仿宋" w:hAnsi="仿宋" w:eastAsia="仿宋" w:cs="仿宋_GB2312"/>
                <w:sz w:val="30"/>
                <w:szCs w:val="30"/>
              </w:rPr>
            </w:pPr>
            <w:permStart w:id="5" w:edGrp="everyone"/>
            <w:r>
              <w:rPr>
                <w:rFonts w:hint="eastAsia" w:ascii="仿宋" w:hAnsi="仿宋" w:eastAsia="仿宋" w:cs="仿宋_GB2312"/>
                <w:sz w:val="30"/>
                <w:szCs w:val="30"/>
                <w:u w:val="single"/>
              </w:rPr>
              <w:t xml:space="preserve">                                    </w:t>
            </w:r>
            <w:permEnd w:id="5"/>
            <w:r>
              <w:rPr>
                <w:rFonts w:hint="eastAsia" w:ascii="仿宋" w:hAnsi="仿宋" w:eastAsia="仿宋" w:cs="仿宋_GB2312"/>
                <w:sz w:val="30"/>
                <w:szCs w:val="30"/>
                <w:u w:val="single"/>
              </w:rPr>
              <w:t xml:space="preserve">  </w:t>
            </w:r>
          </w:p>
        </w:tc>
      </w:tr>
      <w:bookmarkEnd w:id="76"/>
      <w:tr w14:paraId="13A894DC">
        <w:tblPrEx>
          <w:tblCellMar>
            <w:top w:w="0" w:type="dxa"/>
            <w:left w:w="108" w:type="dxa"/>
            <w:bottom w:w="0" w:type="dxa"/>
            <w:right w:w="108" w:type="dxa"/>
          </w:tblCellMar>
        </w:tblPrEx>
        <w:tc>
          <w:tcPr>
            <w:tcW w:w="2376" w:type="dxa"/>
            <w:noWrap w:val="0"/>
            <w:vAlign w:val="top"/>
          </w:tcPr>
          <w:p w14:paraId="319EB200">
            <w:pPr>
              <w:adjustRightInd w:val="0"/>
              <w:spacing w:line="360" w:lineRule="auto"/>
              <w:jc w:val="left"/>
              <w:rPr>
                <w:rFonts w:ascii="仿宋" w:hAnsi="仿宋" w:eastAsia="仿宋" w:cs="仿宋_GB2312"/>
                <w:sz w:val="30"/>
                <w:szCs w:val="30"/>
              </w:rPr>
            </w:pPr>
            <w:r>
              <w:rPr>
                <w:rFonts w:hint="eastAsia" w:ascii="仿宋" w:hAnsi="仿宋" w:eastAsia="仿宋" w:cs="仿宋_GB2312"/>
                <w:sz w:val="30"/>
                <w:szCs w:val="30"/>
              </w:rPr>
              <w:t>乙方（</w:t>
            </w:r>
            <w:r>
              <w:rPr>
                <w:rFonts w:hint="eastAsia" w:ascii="仿宋" w:hAnsi="仿宋" w:eastAsia="仿宋" w:cs="仿宋_GB2312"/>
                <w:sz w:val="30"/>
                <w:szCs w:val="30"/>
                <w:lang w:val="en-US" w:eastAsia="zh-CN"/>
              </w:rPr>
              <w:t>供货方</w:t>
            </w:r>
            <w:r>
              <w:rPr>
                <w:rFonts w:hint="eastAsia" w:ascii="仿宋" w:hAnsi="仿宋" w:eastAsia="仿宋" w:cs="仿宋_GB2312"/>
                <w:sz w:val="30"/>
                <w:szCs w:val="30"/>
              </w:rPr>
              <w:t>）：</w:t>
            </w:r>
          </w:p>
        </w:tc>
        <w:tc>
          <w:tcPr>
            <w:tcW w:w="5562" w:type="dxa"/>
            <w:noWrap w:val="0"/>
            <w:vAlign w:val="top"/>
          </w:tcPr>
          <w:p w14:paraId="4937885C">
            <w:pPr>
              <w:adjustRightInd w:val="0"/>
              <w:spacing w:line="360" w:lineRule="auto"/>
              <w:jc w:val="left"/>
              <w:rPr>
                <w:rFonts w:ascii="仿宋" w:hAnsi="仿宋" w:eastAsia="仿宋" w:cs="仿宋_GB2312"/>
                <w:sz w:val="30"/>
                <w:szCs w:val="30"/>
              </w:rPr>
            </w:pPr>
            <w:permStart w:id="6" w:edGrp="everyone"/>
            <w:r>
              <w:rPr>
                <w:rFonts w:hint="eastAsia" w:ascii="仿宋" w:hAnsi="仿宋" w:eastAsia="仿宋" w:cs="仿宋_GB2312"/>
                <w:sz w:val="30"/>
                <w:szCs w:val="30"/>
                <w:u w:val="single"/>
              </w:rPr>
              <w:t xml:space="preserve">                                    </w:t>
            </w:r>
            <w:permEnd w:id="6"/>
            <w:r>
              <w:rPr>
                <w:rFonts w:hint="eastAsia" w:ascii="仿宋" w:hAnsi="仿宋" w:eastAsia="仿宋" w:cs="仿宋_GB2312"/>
                <w:sz w:val="30"/>
                <w:szCs w:val="30"/>
                <w:u w:val="single"/>
              </w:rPr>
              <w:t xml:space="preserve">  </w:t>
            </w:r>
          </w:p>
        </w:tc>
      </w:tr>
      <w:tr w14:paraId="4438F2FF">
        <w:tblPrEx>
          <w:tblCellMar>
            <w:top w:w="0" w:type="dxa"/>
            <w:left w:w="108" w:type="dxa"/>
            <w:bottom w:w="0" w:type="dxa"/>
            <w:right w:w="108" w:type="dxa"/>
          </w:tblCellMar>
        </w:tblPrEx>
        <w:tc>
          <w:tcPr>
            <w:tcW w:w="2376" w:type="dxa"/>
            <w:noWrap w:val="0"/>
            <w:vAlign w:val="top"/>
          </w:tcPr>
          <w:p w14:paraId="1CBD1607">
            <w:pPr>
              <w:adjustRightInd w:val="0"/>
              <w:spacing w:line="360" w:lineRule="auto"/>
              <w:jc w:val="left"/>
              <w:rPr>
                <w:rFonts w:hint="eastAsia" w:ascii="仿宋" w:hAnsi="仿宋" w:eastAsia="仿宋" w:cs="仿宋_GB2312"/>
                <w:kern w:val="2"/>
                <w:sz w:val="30"/>
                <w:szCs w:val="30"/>
                <w:lang w:val="en-US" w:eastAsia="zh-CN" w:bidi="ar-SA"/>
              </w:rPr>
            </w:pPr>
            <w:r>
              <w:rPr>
                <w:rFonts w:hint="eastAsia" w:ascii="仿宋" w:hAnsi="仿宋" w:eastAsia="仿宋" w:cs="仿宋_GB2312"/>
                <w:sz w:val="30"/>
                <w:szCs w:val="30"/>
                <w:lang w:val="en-US" w:eastAsia="zh-CN"/>
              </w:rPr>
              <w:t>法定代表人：</w:t>
            </w:r>
          </w:p>
        </w:tc>
        <w:tc>
          <w:tcPr>
            <w:tcW w:w="5562" w:type="dxa"/>
            <w:noWrap w:val="0"/>
            <w:vAlign w:val="top"/>
          </w:tcPr>
          <w:p w14:paraId="757876AA">
            <w:pPr>
              <w:adjustRightInd w:val="0"/>
              <w:spacing w:line="360" w:lineRule="auto"/>
              <w:jc w:val="left"/>
              <w:rPr>
                <w:rFonts w:hint="eastAsia" w:ascii="仿宋" w:hAnsi="仿宋" w:eastAsia="仿宋" w:cs="仿宋_GB2312"/>
                <w:kern w:val="2"/>
                <w:sz w:val="30"/>
                <w:szCs w:val="30"/>
                <w:lang w:val="en-US" w:eastAsia="zh-CN" w:bidi="ar-SA"/>
              </w:rPr>
            </w:pPr>
            <w:permStart w:id="7" w:edGrp="everyone"/>
            <w:r>
              <w:rPr>
                <w:rFonts w:hint="eastAsia" w:ascii="仿宋" w:hAnsi="仿宋" w:eastAsia="仿宋" w:cs="仿宋_GB2312"/>
                <w:sz w:val="30"/>
                <w:szCs w:val="30"/>
                <w:u w:val="single"/>
              </w:rPr>
              <w:t xml:space="preserve">                                    </w:t>
            </w:r>
            <w:permEnd w:id="7"/>
            <w:r>
              <w:rPr>
                <w:rFonts w:hint="eastAsia" w:ascii="仿宋" w:hAnsi="仿宋" w:eastAsia="仿宋" w:cs="仿宋_GB2312"/>
                <w:sz w:val="30"/>
                <w:szCs w:val="30"/>
                <w:u w:val="single"/>
              </w:rPr>
              <w:t xml:space="preserve">  </w:t>
            </w:r>
          </w:p>
        </w:tc>
      </w:tr>
      <w:tr w14:paraId="1C4B20A9">
        <w:tblPrEx>
          <w:tblCellMar>
            <w:top w:w="0" w:type="dxa"/>
            <w:left w:w="108" w:type="dxa"/>
            <w:bottom w:w="0" w:type="dxa"/>
            <w:right w:w="108" w:type="dxa"/>
          </w:tblCellMar>
        </w:tblPrEx>
        <w:tc>
          <w:tcPr>
            <w:tcW w:w="2376" w:type="dxa"/>
            <w:noWrap w:val="0"/>
            <w:vAlign w:val="top"/>
          </w:tcPr>
          <w:p w14:paraId="104F20B7">
            <w:pPr>
              <w:adjustRightInd w:val="0"/>
              <w:spacing w:line="360" w:lineRule="auto"/>
              <w:jc w:val="left"/>
              <w:rPr>
                <w:rFonts w:ascii="仿宋" w:hAnsi="仿宋" w:eastAsia="仿宋" w:cs="仿宋_GB2312"/>
                <w:sz w:val="30"/>
                <w:szCs w:val="30"/>
              </w:rPr>
            </w:pPr>
            <w:r>
              <w:rPr>
                <w:rFonts w:hint="eastAsia" w:ascii="仿宋" w:hAnsi="仿宋" w:eastAsia="仿宋" w:cs="仿宋_GB2312"/>
                <w:sz w:val="30"/>
                <w:szCs w:val="30"/>
              </w:rPr>
              <w:t>住所地：</w:t>
            </w:r>
          </w:p>
        </w:tc>
        <w:tc>
          <w:tcPr>
            <w:tcW w:w="5562" w:type="dxa"/>
            <w:noWrap w:val="0"/>
            <w:vAlign w:val="top"/>
          </w:tcPr>
          <w:p w14:paraId="60546AA8">
            <w:pPr>
              <w:adjustRightInd w:val="0"/>
              <w:spacing w:line="360" w:lineRule="auto"/>
              <w:jc w:val="left"/>
              <w:rPr>
                <w:rFonts w:ascii="仿宋" w:hAnsi="仿宋" w:eastAsia="仿宋" w:cs="仿宋_GB2312"/>
                <w:sz w:val="30"/>
                <w:szCs w:val="30"/>
              </w:rPr>
            </w:pPr>
            <w:permStart w:id="8" w:edGrp="everyone"/>
            <w:r>
              <w:rPr>
                <w:rFonts w:hint="eastAsia" w:ascii="仿宋" w:hAnsi="仿宋" w:eastAsia="仿宋" w:cs="仿宋_GB2312"/>
                <w:sz w:val="30"/>
                <w:szCs w:val="30"/>
                <w:u w:val="single"/>
              </w:rPr>
              <w:t xml:space="preserve">                                    </w:t>
            </w:r>
            <w:permEnd w:id="8"/>
            <w:r>
              <w:rPr>
                <w:rFonts w:hint="eastAsia" w:ascii="仿宋" w:hAnsi="仿宋" w:eastAsia="仿宋" w:cs="仿宋_GB2312"/>
                <w:sz w:val="30"/>
                <w:szCs w:val="30"/>
                <w:u w:val="single"/>
              </w:rPr>
              <w:t xml:space="preserve">  </w:t>
            </w:r>
          </w:p>
        </w:tc>
      </w:tr>
      <w:tr w14:paraId="2CF0C278">
        <w:tblPrEx>
          <w:tblCellMar>
            <w:top w:w="0" w:type="dxa"/>
            <w:left w:w="108" w:type="dxa"/>
            <w:bottom w:w="0" w:type="dxa"/>
            <w:right w:w="108" w:type="dxa"/>
          </w:tblCellMar>
        </w:tblPrEx>
        <w:tc>
          <w:tcPr>
            <w:tcW w:w="2376" w:type="dxa"/>
            <w:noWrap w:val="0"/>
            <w:vAlign w:val="top"/>
          </w:tcPr>
          <w:p w14:paraId="7328B612">
            <w:pPr>
              <w:adjustRightInd w:val="0"/>
              <w:spacing w:line="360" w:lineRule="auto"/>
              <w:jc w:val="left"/>
              <w:rPr>
                <w:rFonts w:hint="eastAsia" w:ascii="仿宋" w:hAnsi="仿宋" w:eastAsia="仿宋" w:cs="仿宋_GB2312"/>
                <w:sz w:val="30"/>
                <w:szCs w:val="30"/>
                <w:lang w:eastAsia="zh-CN"/>
              </w:rPr>
            </w:pPr>
            <w:r>
              <w:rPr>
                <w:rFonts w:hint="eastAsia" w:ascii="仿宋" w:hAnsi="仿宋" w:eastAsia="仿宋" w:cs="仿宋_GB2312"/>
                <w:sz w:val="30"/>
                <w:szCs w:val="30"/>
              </w:rPr>
              <w:t>身份证号/统一社会信用代码</w:t>
            </w:r>
            <w:r>
              <w:rPr>
                <w:rFonts w:hint="eastAsia" w:ascii="仿宋" w:hAnsi="仿宋" w:eastAsia="仿宋" w:cs="仿宋_GB2312"/>
                <w:sz w:val="30"/>
                <w:szCs w:val="30"/>
                <w:lang w:eastAsia="zh-CN"/>
              </w:rPr>
              <w:t>：</w:t>
            </w:r>
          </w:p>
        </w:tc>
        <w:tc>
          <w:tcPr>
            <w:tcW w:w="5562" w:type="dxa"/>
            <w:noWrap w:val="0"/>
            <w:vAlign w:val="top"/>
          </w:tcPr>
          <w:p w14:paraId="1E6CC03A">
            <w:pPr>
              <w:adjustRightInd w:val="0"/>
              <w:spacing w:line="360" w:lineRule="auto"/>
              <w:jc w:val="left"/>
              <w:rPr>
                <w:rFonts w:hint="eastAsia" w:ascii="仿宋" w:hAnsi="仿宋" w:eastAsia="仿宋" w:cs="仿宋_GB2312"/>
                <w:kern w:val="2"/>
                <w:sz w:val="30"/>
                <w:szCs w:val="30"/>
                <w:lang w:val="en-US" w:eastAsia="zh-CN" w:bidi="ar-SA"/>
              </w:rPr>
            </w:pPr>
            <w:permStart w:id="9" w:edGrp="everyone"/>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permEnd w:id="9"/>
            <w:r>
              <w:rPr>
                <w:rFonts w:hint="eastAsia" w:ascii="仿宋" w:hAnsi="仿宋" w:eastAsia="仿宋" w:cs="仿宋_GB2312"/>
                <w:sz w:val="30"/>
                <w:szCs w:val="30"/>
                <w:u w:val="single"/>
              </w:rPr>
              <w:t xml:space="preserve">      </w:t>
            </w:r>
          </w:p>
        </w:tc>
      </w:tr>
      <w:tr w14:paraId="1C5DB66C">
        <w:tblPrEx>
          <w:tblCellMar>
            <w:top w:w="0" w:type="dxa"/>
            <w:left w:w="108" w:type="dxa"/>
            <w:bottom w:w="0" w:type="dxa"/>
            <w:right w:w="108" w:type="dxa"/>
          </w:tblCellMar>
        </w:tblPrEx>
        <w:tc>
          <w:tcPr>
            <w:tcW w:w="2376" w:type="dxa"/>
            <w:noWrap w:val="0"/>
            <w:vAlign w:val="top"/>
          </w:tcPr>
          <w:p w14:paraId="37ED2906">
            <w:pPr>
              <w:adjustRightInd w:val="0"/>
              <w:spacing w:line="360" w:lineRule="auto"/>
              <w:jc w:val="left"/>
              <w:rPr>
                <w:rFonts w:ascii="仿宋" w:hAnsi="仿宋" w:eastAsia="仿宋" w:cs="仿宋_GB2312"/>
                <w:sz w:val="30"/>
                <w:szCs w:val="30"/>
              </w:rPr>
            </w:pPr>
            <w:r>
              <w:rPr>
                <w:rFonts w:hint="eastAsia" w:ascii="仿宋" w:hAnsi="仿宋" w:eastAsia="仿宋" w:cs="仿宋_GB2312"/>
                <w:sz w:val="30"/>
                <w:szCs w:val="30"/>
              </w:rPr>
              <w:t>联系方式：</w:t>
            </w:r>
          </w:p>
        </w:tc>
        <w:tc>
          <w:tcPr>
            <w:tcW w:w="5562" w:type="dxa"/>
            <w:noWrap w:val="0"/>
            <w:vAlign w:val="top"/>
          </w:tcPr>
          <w:p w14:paraId="393AD2A1">
            <w:pPr>
              <w:adjustRightInd w:val="0"/>
              <w:spacing w:line="360" w:lineRule="auto"/>
              <w:jc w:val="left"/>
              <w:rPr>
                <w:rFonts w:ascii="仿宋" w:hAnsi="仿宋" w:eastAsia="仿宋" w:cs="仿宋_GB2312"/>
                <w:sz w:val="30"/>
                <w:szCs w:val="30"/>
              </w:rPr>
            </w:pPr>
            <w:permStart w:id="10" w:edGrp="everyone"/>
            <w:r>
              <w:rPr>
                <w:rFonts w:hint="eastAsia" w:ascii="仿宋" w:hAnsi="仿宋" w:eastAsia="仿宋" w:cs="仿宋_GB2312"/>
                <w:sz w:val="30"/>
                <w:szCs w:val="30"/>
                <w:u w:val="single"/>
              </w:rPr>
              <w:t xml:space="preserve">                                    </w:t>
            </w:r>
            <w:permEnd w:id="10"/>
            <w:r>
              <w:rPr>
                <w:rFonts w:hint="eastAsia" w:ascii="仿宋" w:hAnsi="仿宋" w:eastAsia="仿宋" w:cs="仿宋_GB2312"/>
                <w:sz w:val="30"/>
                <w:szCs w:val="30"/>
                <w:u w:val="single"/>
              </w:rPr>
              <w:t xml:space="preserve">  </w:t>
            </w:r>
          </w:p>
        </w:tc>
      </w:tr>
      <w:bookmarkEnd w:id="75"/>
    </w:tbl>
    <w:p w14:paraId="759CDC35">
      <w:pPr>
        <w:autoSpaceDE w:val="0"/>
        <w:autoSpaceDN w:val="0"/>
        <w:adjustRightInd w:val="0"/>
        <w:spacing w:line="360" w:lineRule="auto"/>
        <w:rPr>
          <w:rFonts w:hint="eastAsia" w:ascii="宋体" w:hAnsi="宋体"/>
          <w:b/>
          <w:kern w:val="0"/>
          <w:sz w:val="44"/>
          <w:szCs w:val="44"/>
        </w:rPr>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pPr>
    </w:p>
    <w:p w14:paraId="2497F17A">
      <w:pPr>
        <w:autoSpaceDE w:val="0"/>
        <w:autoSpaceDN w:val="0"/>
        <w:adjustRightInd w:val="0"/>
        <w:spacing w:line="360" w:lineRule="auto"/>
        <w:jc w:val="both"/>
        <w:rPr>
          <w:rFonts w:hint="eastAsia" w:ascii="方正公文小标宋" w:hAnsi="方正公文小标宋" w:eastAsia="方正公文小标宋" w:cs="方正公文小标宋"/>
          <w:b w:val="0"/>
          <w:bCs/>
          <w:kern w:val="0"/>
          <w:sz w:val="44"/>
          <w:szCs w:val="44"/>
        </w:rPr>
      </w:pPr>
    </w:p>
    <w:p w14:paraId="3FE24F44">
      <w:pPr>
        <w:autoSpaceDE w:val="0"/>
        <w:autoSpaceDN w:val="0"/>
        <w:adjustRightInd w:val="0"/>
        <w:spacing w:line="360" w:lineRule="auto"/>
        <w:jc w:val="center"/>
        <w:rPr>
          <w:rFonts w:hint="eastAsia" w:ascii="仿宋" w:hAnsi="仿宋" w:eastAsia="仿宋" w:cs="仿宋"/>
          <w:b/>
          <w:bCs/>
          <w:kern w:val="0"/>
          <w:sz w:val="52"/>
          <w:szCs w:val="52"/>
          <w:lang w:val="en-US" w:eastAsia="zh-CN"/>
        </w:rPr>
      </w:pPr>
      <w:r>
        <w:rPr>
          <w:rFonts w:hint="eastAsia" w:ascii="仿宋" w:hAnsi="仿宋" w:eastAsia="仿宋" w:cs="仿宋"/>
          <w:b/>
          <w:bCs/>
          <w:kern w:val="0"/>
          <w:sz w:val="52"/>
          <w:szCs w:val="52"/>
          <w:lang w:val="en-US" w:eastAsia="zh-CN"/>
        </w:rPr>
        <w:t>设备采购合同</w:t>
      </w:r>
    </w:p>
    <w:p w14:paraId="7B55D52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p>
    <w:p w14:paraId="4210A181">
      <w:pPr>
        <w:keepNext w:val="0"/>
        <w:keepLines w:val="0"/>
        <w:pageBreakBefore w:val="0"/>
        <w:widowControl/>
        <w:numPr>
          <w:ilvl w:val="-1"/>
          <w:numId w:val="0"/>
        </w:numPr>
        <w:kinsoku/>
        <w:wordWrap/>
        <w:overflowPunct/>
        <w:topLinePunct w:val="0"/>
        <w:autoSpaceDE/>
        <w:autoSpaceDN/>
        <w:bidi w:val="0"/>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napToGrid/>
          <w:kern w:val="2"/>
          <w:sz w:val="30"/>
          <w:szCs w:val="30"/>
          <w:lang w:val="en-US" w:eastAsia="zh-CN" w:bidi="ar-SA"/>
        </w:rPr>
        <w:t>甲、乙双方根据《中华人民共和国民法典》和其他法律、法规的规定，并按照公正、平等、自愿、诚实信用的原则，同意按照以下条款和条件，签署本合同。</w:t>
      </w:r>
    </w:p>
    <w:p w14:paraId="5CEBDB1F">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kern w:val="2"/>
          <w:sz w:val="30"/>
          <w:szCs w:val="30"/>
          <w:lang w:val="en-US" w:eastAsia="zh-CN" w:bidi="ar-SA"/>
        </w:rPr>
        <w:t>一、</w:t>
      </w:r>
      <w:r>
        <w:rPr>
          <w:rFonts w:hint="eastAsia" w:ascii="仿宋" w:hAnsi="仿宋" w:eastAsia="仿宋" w:cs="仿宋"/>
          <w:b/>
          <w:bCs/>
          <w:sz w:val="30"/>
          <w:szCs w:val="30"/>
          <w:lang w:val="en-US" w:eastAsia="zh-CN"/>
        </w:rPr>
        <w:t>项目概况</w:t>
      </w:r>
    </w:p>
    <w:p w14:paraId="4D1E09C0">
      <w:pPr>
        <w:keepNext w:val="0"/>
        <w:keepLines w:val="0"/>
        <w:pageBreakBefore w:val="0"/>
        <w:widowControl w:val="0"/>
        <w:numPr>
          <w:ilvl w:val="0"/>
          <w:numId w:val="0"/>
        </w:numPr>
        <w:kinsoku/>
        <w:wordWrap/>
        <w:overflowPunct/>
        <w:autoSpaceDN/>
        <w:bidi w:val="0"/>
        <w:spacing w:line="480" w:lineRule="exact"/>
        <w:ind w:right="0" w:rightChars="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kern w:val="2"/>
          <w:sz w:val="28"/>
          <w:szCs w:val="28"/>
          <w:lang w:val="en-US" w:eastAsia="zh-CN" w:bidi="ar-SA"/>
        </w:rPr>
        <w:t>1.</w:t>
      </w:r>
      <w:r>
        <w:rPr>
          <w:rFonts w:hint="eastAsia" w:ascii="仿宋_GB2312" w:hAnsi="仿宋_GB2312" w:eastAsia="仿宋_GB2312" w:cs="仿宋_GB2312"/>
          <w:b w:val="0"/>
          <w:bCs w:val="0"/>
          <w:sz w:val="28"/>
          <w:szCs w:val="28"/>
          <w:lang w:val="en-US" w:eastAsia="zh-CN"/>
        </w:rPr>
        <w:t>项目名称：</w:t>
      </w:r>
      <w:permStart w:id="11" w:edGrp="everyone"/>
      <w:bookmarkStart w:id="77" w:name="OLE_LINK4"/>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permEnd w:id="11"/>
      <w:bookmarkEnd w:id="77"/>
    </w:p>
    <w:p w14:paraId="69D7E4B6">
      <w:pPr>
        <w:keepNext w:val="0"/>
        <w:keepLines w:val="0"/>
        <w:pageBreakBefore w:val="0"/>
        <w:widowControl w:val="0"/>
        <w:numPr>
          <w:ilvl w:val="0"/>
          <w:numId w:val="0"/>
        </w:numPr>
        <w:kinsoku/>
        <w:wordWrap/>
        <w:overflowPunct/>
        <w:autoSpaceDN/>
        <w:bidi w:val="0"/>
        <w:spacing w:line="480" w:lineRule="exact"/>
        <w:ind w:left="0" w:leftChars="0" w:right="0" w:rightChars="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kern w:val="2"/>
          <w:sz w:val="28"/>
          <w:szCs w:val="28"/>
          <w:lang w:val="en-US" w:eastAsia="zh-CN" w:bidi="ar-SA"/>
        </w:rPr>
        <w:t>2.</w:t>
      </w:r>
      <w:r>
        <w:rPr>
          <w:rFonts w:hint="eastAsia" w:ascii="仿宋_GB2312" w:hAnsi="仿宋_GB2312" w:eastAsia="仿宋_GB2312" w:cs="仿宋_GB2312"/>
          <w:b w:val="0"/>
          <w:bCs w:val="0"/>
          <w:sz w:val="28"/>
          <w:szCs w:val="28"/>
          <w:lang w:val="en-US" w:eastAsia="zh-CN"/>
        </w:rPr>
        <w:t>项目地点：</w:t>
      </w:r>
      <w:permStart w:id="12" w:edGrp="everyone"/>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permEnd w:id="12"/>
    </w:p>
    <w:p w14:paraId="2B849F53">
      <w:pPr>
        <w:keepNext w:val="0"/>
        <w:keepLines w:val="0"/>
        <w:pageBreakBefore w:val="0"/>
        <w:widowControl w:val="0"/>
        <w:numPr>
          <w:ilvl w:val="0"/>
          <w:numId w:val="0"/>
        </w:numPr>
        <w:kinsoku/>
        <w:wordWrap/>
        <w:overflowPunct/>
        <w:autoSpaceDN/>
        <w:bidi w:val="0"/>
        <w:spacing w:line="480" w:lineRule="exact"/>
        <w:ind w:left="0" w:leftChars="0" w:right="0" w:rightChars="0"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w:t>
      </w:r>
      <w:permStart w:id="13" w:edGrp="everyone"/>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permEnd w:id="13"/>
    </w:p>
    <w:p w14:paraId="07FC5329">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 xml:space="preserve">二、供货设备清单 </w:t>
      </w:r>
    </w:p>
    <w:p w14:paraId="656F3679">
      <w:pPr>
        <w:keepNext w:val="0"/>
        <w:keepLines w:val="0"/>
        <w:pageBreakBefore w:val="0"/>
        <w:widowControl/>
        <w:kinsoku/>
        <w:wordWrap/>
        <w:overflowPunct/>
        <w:autoSpaceDN/>
        <w:bidi w:val="0"/>
        <w:spacing w:line="240" w:lineRule="auto"/>
        <w:ind w:left="0" w:right="0"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详见附件一</w:t>
      </w:r>
      <w:r>
        <w:rPr>
          <w:rFonts w:hint="eastAsia" w:ascii="仿宋" w:hAnsi="仿宋" w:eastAsia="仿宋" w:cs="仿宋"/>
          <w:b/>
          <w:bCs/>
          <w:sz w:val="30"/>
          <w:szCs w:val="30"/>
          <w:lang w:val="en-US" w:eastAsia="zh-CN"/>
        </w:rPr>
        <w:t>《货物清单明细及报价单价清单》</w:t>
      </w:r>
    </w:p>
    <w:p w14:paraId="0C98A2AE">
      <w:pPr>
        <w:widowControl/>
        <w:ind w:firstLine="600"/>
        <w:rPr>
          <w:rFonts w:hint="eastAsia" w:ascii="仿宋" w:hAnsi="仿宋" w:eastAsia="仿宋" w:cs="仿宋"/>
          <w:snapToGrid/>
          <w:kern w:val="2"/>
          <w:sz w:val="30"/>
          <w:szCs w:val="30"/>
          <w:lang w:val="en-US" w:eastAsia="zh-CN"/>
        </w:rPr>
      </w:pPr>
      <w:bookmarkStart w:id="78" w:name="_Toc27636"/>
      <w:bookmarkStart w:id="79" w:name="_Toc10129"/>
      <w:bookmarkStart w:id="80" w:name="_Toc13948"/>
      <w:bookmarkStart w:id="81" w:name="_Toc6133"/>
      <w:bookmarkStart w:id="82" w:name="_Toc14048"/>
      <w:r>
        <w:rPr>
          <w:rFonts w:hint="eastAsia" w:ascii="仿宋" w:hAnsi="仿宋" w:eastAsia="仿宋" w:cs="仿宋"/>
          <w:snapToGrid/>
          <w:kern w:val="2"/>
          <w:sz w:val="30"/>
          <w:szCs w:val="30"/>
          <w:lang w:val="en-US" w:eastAsia="zh-CN"/>
        </w:rPr>
        <w:t>乙方负责包装、运输、检验、安装、调试、试用、检测、验收、缺陷责任、税费操作、维护、产品质量保证，以及一些未明确提及，却是为该项目所必需的工作，工作进度满足甲方要求。</w:t>
      </w:r>
    </w:p>
    <w:p w14:paraId="19215613">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三、合同价款及设备清单</w:t>
      </w:r>
      <w:bookmarkEnd w:id="78"/>
      <w:bookmarkEnd w:id="79"/>
      <w:bookmarkEnd w:id="80"/>
      <w:bookmarkEnd w:id="81"/>
    </w:p>
    <w:p w14:paraId="6E2AC1C8">
      <w:pPr>
        <w:keepNext w:val="0"/>
        <w:keepLines w:val="0"/>
        <w:pageBreakBefore w:val="0"/>
        <w:widowControl w:val="0"/>
        <w:kinsoku/>
        <w:wordWrap/>
        <w:overflowPunct/>
        <w:autoSpaceDN/>
        <w:bidi w:val="0"/>
        <w:spacing w:line="480" w:lineRule="exact"/>
        <w:ind w:left="0" w:right="0" w:firstLine="600" w:firstLineChars="200"/>
        <w:textAlignment w:val="auto"/>
        <w:rPr>
          <w:rFonts w:hint="eastAsia" w:ascii="仿宋_GB2312" w:hAnsi="仿宋_GB2312" w:eastAsia="仿宋_GB2312" w:cs="仿宋_GB2312"/>
          <w:sz w:val="28"/>
          <w:szCs w:val="28"/>
          <w:lang w:val="en-US" w:eastAsia="zh-CN"/>
        </w:rPr>
      </w:pPr>
      <w:r>
        <w:rPr>
          <w:rFonts w:hint="eastAsia" w:ascii="仿宋" w:hAnsi="仿宋" w:eastAsia="仿宋" w:cs="仿宋"/>
          <w:sz w:val="30"/>
          <w:szCs w:val="30"/>
          <w:lang w:val="en-US" w:eastAsia="zh-CN"/>
        </w:rPr>
        <w:t>1.本合同采用：</w:t>
      </w:r>
    </w:p>
    <w:p w14:paraId="02AC3CD5">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sym w:font="Wingdings 2" w:char="00A3"/>
      </w:r>
      <w:r>
        <w:rPr>
          <w:rFonts w:hint="eastAsia" w:ascii="仿宋" w:hAnsi="仿宋" w:eastAsia="仿宋" w:cs="仿宋"/>
          <w:sz w:val="30"/>
          <w:szCs w:val="30"/>
          <w:lang w:val="en-US" w:eastAsia="zh-CN"/>
        </w:rPr>
        <w:t>固定单价：</w:t>
      </w:r>
      <w:r>
        <w:rPr>
          <w:rFonts w:hint="eastAsia" w:ascii="仿宋" w:hAnsi="仿宋" w:eastAsia="仿宋" w:cs="仿宋"/>
          <w:sz w:val="30"/>
          <w:szCs w:val="30"/>
        </w:rPr>
        <w:t>具体以甲方签字验收确认的供货清单中最终实际合格供货量结算。本合同不含增值税暂定合同价为人民币【大写     】元整（¥：小写     】元）。增值税税率【     %】，增值税税额为人民币【大写     】（小写：¥     ），含增值税的暂定合同价为人民币【大写     】（小写：¥     ）。</w:t>
      </w:r>
    </w:p>
    <w:p w14:paraId="4825422A">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sym w:font="Wingdings 2" w:char="00A3"/>
      </w:r>
      <w:r>
        <w:rPr>
          <w:rFonts w:hint="eastAsia" w:ascii="仿宋" w:hAnsi="仿宋" w:eastAsia="仿宋" w:cs="仿宋"/>
          <w:sz w:val="30"/>
          <w:szCs w:val="30"/>
          <w:lang w:val="en-US" w:eastAsia="zh-CN"/>
        </w:rPr>
        <w:t>固定总价。本合同总价为人民币</w:t>
      </w:r>
      <w:permStart w:id="14"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14"/>
      <w:r>
        <w:rPr>
          <w:rFonts w:hint="eastAsia" w:ascii="仿宋" w:hAnsi="仿宋" w:eastAsia="仿宋" w:cs="仿宋"/>
          <w:sz w:val="30"/>
          <w:szCs w:val="30"/>
          <w:lang w:val="en-US" w:eastAsia="zh-CN"/>
        </w:rPr>
        <w:t>元整（¥：</w:t>
      </w:r>
      <w:permStart w:id="15"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15"/>
      <w:r>
        <w:rPr>
          <w:rFonts w:hint="eastAsia" w:ascii="仿宋" w:hAnsi="仿宋" w:eastAsia="仿宋" w:cs="仿宋"/>
          <w:sz w:val="30"/>
          <w:szCs w:val="30"/>
          <w:lang w:val="en-US" w:eastAsia="zh-CN"/>
        </w:rPr>
        <w:t>元），增值税税率</w:t>
      </w:r>
      <w:permStart w:id="16"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16"/>
      <w:r>
        <w:rPr>
          <w:rFonts w:hint="eastAsia" w:ascii="仿宋" w:hAnsi="仿宋" w:eastAsia="仿宋" w:cs="仿宋"/>
          <w:sz w:val="30"/>
          <w:szCs w:val="30"/>
          <w:lang w:val="en-US" w:eastAsia="zh-CN"/>
        </w:rPr>
        <w:t>%，增值税税额为人民币</w:t>
      </w:r>
      <w:permStart w:id="17"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permEnd w:id="17"/>
      <w:r>
        <w:rPr>
          <w:rFonts w:hint="eastAsia" w:ascii="仿宋" w:hAnsi="仿宋" w:eastAsia="仿宋" w:cs="仿宋"/>
          <w:sz w:val="30"/>
          <w:szCs w:val="30"/>
          <w:lang w:val="en-US" w:eastAsia="zh-CN"/>
        </w:rPr>
        <w:t>元整（¥：</w:t>
      </w:r>
      <w:permStart w:id="18"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18"/>
      <w:r>
        <w:rPr>
          <w:rFonts w:hint="eastAsia" w:ascii="仿宋" w:hAnsi="仿宋" w:eastAsia="仿宋" w:cs="仿宋"/>
          <w:sz w:val="30"/>
          <w:szCs w:val="30"/>
          <w:lang w:val="en-US" w:eastAsia="zh-CN"/>
        </w:rPr>
        <w:t>）。</w:t>
      </w:r>
    </w:p>
    <w:p w14:paraId="2A10C76C">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合同价格是指【完成本合同服务内容所涉及或可能涉及的设备费、提供包装、运输、保险费、设备保护、安装、调试、通过验收、交付及相应的技术资料、技术培训、保修期内外的售后服务及拟获得的利润等全部费用。不因任何原因进行调整（甲方书面认可的变更除外）】</w:t>
      </w:r>
    </w:p>
    <w:bookmarkEnd w:id="82"/>
    <w:p w14:paraId="0D42B4AE">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kern w:val="2"/>
          <w:sz w:val="30"/>
          <w:szCs w:val="30"/>
          <w:lang w:val="en-US" w:eastAsia="zh-CN" w:bidi="ar-SA"/>
        </w:rPr>
      </w:pPr>
      <w:bookmarkStart w:id="83" w:name="_Toc648"/>
      <w:bookmarkStart w:id="84" w:name="_Toc17104"/>
      <w:bookmarkStart w:id="85" w:name="_Toc4365"/>
      <w:bookmarkStart w:id="86" w:name="_Toc24944"/>
      <w:r>
        <w:rPr>
          <w:rFonts w:hint="eastAsia" w:ascii="仿宋" w:hAnsi="仿宋" w:eastAsia="仿宋" w:cs="仿宋"/>
          <w:b/>
          <w:bCs/>
          <w:kern w:val="2"/>
          <w:sz w:val="30"/>
          <w:szCs w:val="30"/>
          <w:lang w:val="en-US" w:eastAsia="zh-CN" w:bidi="ar-SA"/>
        </w:rPr>
        <w:t>四、供货周期</w:t>
      </w:r>
    </w:p>
    <w:p w14:paraId="1864B9AB">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本合同签订后，根据甲方书面通知要求（附件二），</w:t>
      </w:r>
      <w:permStart w:id="19" w:edGrp="everyone"/>
      <w:r>
        <w:rPr>
          <w:rFonts w:hint="eastAsia" w:ascii="仿宋" w:hAnsi="仿宋" w:eastAsia="仿宋" w:cs="仿宋"/>
          <w:sz w:val="30"/>
          <w:szCs w:val="30"/>
          <w:u w:val="none"/>
        </w:rPr>
        <w:t xml:space="preserve">   </w:t>
      </w:r>
      <w:permEnd w:id="19"/>
      <w:r>
        <w:rPr>
          <w:rFonts w:hint="eastAsia" w:ascii="仿宋" w:hAnsi="仿宋" w:eastAsia="仿宋" w:cs="仿宋"/>
          <w:sz w:val="30"/>
          <w:szCs w:val="30"/>
          <w:lang w:val="en-US" w:eastAsia="zh-CN"/>
        </w:rPr>
        <w:t>日内完成供货，设备到货后</w:t>
      </w:r>
      <w:permStart w:id="20" w:edGrp="everyone"/>
      <w:r>
        <w:rPr>
          <w:rFonts w:hint="eastAsia" w:ascii="仿宋" w:hAnsi="仿宋" w:eastAsia="仿宋" w:cs="仿宋"/>
          <w:sz w:val="30"/>
          <w:szCs w:val="30"/>
          <w:u w:val="none"/>
        </w:rPr>
        <w:t xml:space="preserve">   </w:t>
      </w:r>
      <w:permEnd w:id="20"/>
      <w:r>
        <w:rPr>
          <w:rFonts w:hint="eastAsia" w:ascii="仿宋" w:hAnsi="仿宋" w:eastAsia="仿宋" w:cs="仿宋"/>
          <w:sz w:val="30"/>
          <w:szCs w:val="30"/>
          <w:lang w:val="en-US" w:eastAsia="zh-CN"/>
        </w:rPr>
        <w:t>日内完成设备安装、调试、试验、试运行并通过甲方验收。</w:t>
      </w:r>
      <w:bookmarkEnd w:id="83"/>
      <w:bookmarkEnd w:id="84"/>
      <w:bookmarkEnd w:id="85"/>
      <w:bookmarkEnd w:id="86"/>
      <w:r>
        <w:rPr>
          <w:rFonts w:hint="eastAsia" w:ascii="仿宋" w:hAnsi="仿宋" w:eastAsia="仿宋" w:cs="仿宋"/>
          <w:sz w:val="30"/>
          <w:szCs w:val="30"/>
        </w:rPr>
        <w:t>在此期间承包人完成设计、制造、包装、运输、检验、安装、调试、试用、检测等工作。</w:t>
      </w:r>
    </w:p>
    <w:p w14:paraId="66898745">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kern w:val="2"/>
          <w:sz w:val="30"/>
          <w:szCs w:val="30"/>
          <w:lang w:val="en-US" w:eastAsia="zh-CN" w:bidi="ar-SA"/>
        </w:rPr>
      </w:pPr>
      <w:bookmarkStart w:id="87" w:name="_Toc22732"/>
      <w:bookmarkStart w:id="88" w:name="_Toc23365"/>
      <w:bookmarkStart w:id="89" w:name="_Toc27204"/>
      <w:bookmarkStart w:id="90" w:name="_Toc2605"/>
      <w:r>
        <w:rPr>
          <w:rFonts w:hint="eastAsia" w:ascii="仿宋" w:hAnsi="仿宋" w:eastAsia="仿宋" w:cs="仿宋"/>
          <w:b/>
          <w:bCs/>
          <w:kern w:val="2"/>
          <w:sz w:val="30"/>
          <w:szCs w:val="30"/>
          <w:lang w:val="en-US" w:eastAsia="zh-CN" w:bidi="ar-SA"/>
        </w:rPr>
        <w:t>五、合同范围</w:t>
      </w:r>
    </w:p>
    <w:p w14:paraId="19CBB6B9">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合同供货范围包括但不限于合同约定的设备、安装服务、技术服务和质保期服务、提供专用工具、备品备件等，在执行合同过程中如果发现有任何漏项和短缺，在发货清单中并未列入而且根据惯例确实是乙方供货范围中应该有的，并且是满足采购文件对合同设备的性能保证值要求所必须的，均应由乙方负责将所缺的设备、技术资料、专用工具、备品备件等补上，且不另计取费用。</w:t>
      </w:r>
    </w:p>
    <w:p w14:paraId="55595D6E">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2.本合同成交通知书、比选文件及在比选期间发布的所有补充文件、响应文件及其附件和澄清文件、其他合同文件共同作为本合同组成部分。</w:t>
      </w:r>
    </w:p>
    <w:p w14:paraId="477EA66A">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permStart w:id="21"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21"/>
    </w:p>
    <w:p w14:paraId="118484DE">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六、产品质量保证</w:t>
      </w:r>
    </w:p>
    <w:p w14:paraId="58A74122">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乙方提供的设备规格必须是全新（包括零部件）的、未曾使用过的，设备的制造、测试、安装、验收标准达到相关国家标准及行业规范、标准及质量检验评定标准要求，并满足合同规定的质量、规格和性能要求及甲方的技术要求和功能需求。</w:t>
      </w:r>
    </w:p>
    <w:p w14:paraId="1CFBE2E9">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2.乙方</w:t>
      </w:r>
      <w:r>
        <w:rPr>
          <w:rFonts w:hint="eastAsia" w:ascii="仿宋" w:hAnsi="仿宋" w:eastAsia="仿宋" w:cs="仿宋"/>
          <w:sz w:val="30"/>
          <w:szCs w:val="30"/>
        </w:rPr>
        <w:t>应保证所提供的货物经正确安装、正常运转和保养在其使用寿命期内应具有满意的性能。在货物质量保证期之内，</w:t>
      </w:r>
      <w:r>
        <w:rPr>
          <w:rFonts w:hint="eastAsia" w:ascii="仿宋" w:hAnsi="仿宋" w:eastAsia="仿宋" w:cs="仿宋"/>
          <w:sz w:val="30"/>
          <w:szCs w:val="30"/>
          <w:lang w:val="en-US" w:eastAsia="zh-CN"/>
        </w:rPr>
        <w:t>乙方</w:t>
      </w:r>
      <w:r>
        <w:rPr>
          <w:rFonts w:hint="eastAsia" w:ascii="仿宋" w:hAnsi="仿宋" w:eastAsia="仿宋" w:cs="仿宋"/>
          <w:sz w:val="30"/>
          <w:szCs w:val="30"/>
        </w:rPr>
        <w:t>应对由于设计、工艺或材料的缺陷而发生的任何不足或故障负责。</w:t>
      </w:r>
      <w:r>
        <w:rPr>
          <w:rFonts w:hint="eastAsia" w:ascii="仿宋" w:hAnsi="仿宋" w:eastAsia="仿宋" w:cs="仿宋"/>
          <w:sz w:val="30"/>
          <w:szCs w:val="30"/>
          <w:lang w:val="en-US" w:eastAsia="zh-CN"/>
        </w:rPr>
        <w:t>。</w:t>
      </w:r>
    </w:p>
    <w:p w14:paraId="60A0DACB">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技术资料：设备交货时，乙方向甲方提供的资料有：包含但不限于电气原理图（如有）、安装接线图（如有）、操作维修手册、设备使用说明书、设备出厂质量保证书及制造厂检测报告等全套技术资料以及甲方要求的其他资料。</w:t>
      </w:r>
    </w:p>
    <w:p w14:paraId="7404A4FB">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4.凡乙方提供的国外（境外）货物，乙方要提供原产地及生产厂商证明，该证明要明确标明货物的型号、出厂号、出厂时间、进口完税证明。文件要有正式的厂方签名或签章。</w:t>
      </w:r>
    </w:p>
    <w:p w14:paraId="6855DDC7">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5.因设备的质量问题发生争议时，由双方共同委托国家或省、市政府指定的技术质量监督单位进行质量鉴定，其鉴定为最终结论，双方应当接受。如检测合格，鉴定及样品费用由 </w:t>
      </w:r>
      <w:permStart w:id="22"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甲方 </w:t>
      </w:r>
      <w:permEnd w:id="22"/>
      <w:r>
        <w:rPr>
          <w:rFonts w:hint="eastAsia" w:ascii="仿宋" w:hAnsi="仿宋" w:eastAsia="仿宋" w:cs="仿宋"/>
          <w:sz w:val="30"/>
          <w:szCs w:val="30"/>
          <w:lang w:val="en-US" w:eastAsia="zh-CN"/>
        </w:rPr>
        <w:t>承担；如检测不合格，鉴定及样品等费用由</w:t>
      </w:r>
      <w:permStart w:id="23"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乙方</w:t>
      </w:r>
      <w:r>
        <w:rPr>
          <w:rFonts w:hint="eastAsia" w:ascii="仿宋" w:hAnsi="仿宋" w:eastAsia="仿宋" w:cs="仿宋"/>
          <w:sz w:val="30"/>
          <w:szCs w:val="30"/>
          <w:u w:val="none"/>
        </w:rPr>
        <w:t xml:space="preserve"> </w:t>
      </w:r>
      <w:permEnd w:id="23"/>
      <w:r>
        <w:rPr>
          <w:rFonts w:hint="eastAsia" w:ascii="仿宋" w:hAnsi="仿宋" w:eastAsia="仿宋" w:cs="仿宋"/>
          <w:sz w:val="30"/>
          <w:szCs w:val="30"/>
          <w:lang w:val="en-US" w:eastAsia="zh-CN"/>
        </w:rPr>
        <w:t>承担。</w:t>
      </w:r>
    </w:p>
    <w:p w14:paraId="21C8D5BC">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6.本合同设备的质量保证期是【安装并试运行验收合格之日（签署最终验收证书）起</w:t>
      </w:r>
      <w:permStart w:id="24"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24 </w:t>
      </w:r>
      <w:permEnd w:id="24"/>
      <w:r>
        <w:rPr>
          <w:rFonts w:hint="eastAsia" w:ascii="仿宋" w:hAnsi="仿宋" w:eastAsia="仿宋" w:cs="仿宋"/>
          <w:sz w:val="30"/>
          <w:szCs w:val="30"/>
          <w:lang w:val="en-US" w:eastAsia="zh-CN"/>
        </w:rPr>
        <w:t>个月】。</w:t>
      </w:r>
      <w:r>
        <w:rPr>
          <w:rFonts w:hint="eastAsia" w:ascii="仿宋" w:hAnsi="仿宋" w:eastAsia="仿宋" w:cs="仿宋"/>
          <w:sz w:val="30"/>
          <w:szCs w:val="30"/>
        </w:rPr>
        <w:t>质量保证期内，负责免费维修。质量保证期满，所有配件以成本价供应</w:t>
      </w:r>
      <w:r>
        <w:rPr>
          <w:rFonts w:hint="eastAsia" w:ascii="仿宋" w:hAnsi="仿宋" w:eastAsia="仿宋" w:cs="仿宋"/>
          <w:sz w:val="30"/>
          <w:szCs w:val="30"/>
          <w:lang w:eastAsia="zh-CN"/>
        </w:rPr>
        <w:t>。</w:t>
      </w:r>
    </w:p>
    <w:p w14:paraId="07190D70">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7.根据检验结果，或者在质量保证期内，如货物数量、质量或规格与合同不符，或证实货物存在缺陷，包括潜在缺陷或使用不符合要求的材料等，甲方有权通知乙方提供维护、维修、更换直至索赔。</w:t>
      </w:r>
    </w:p>
    <w:p w14:paraId="7C150ADC">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若质保期内设备出现质量问题，乙方应按照附件2的约定及时处理。若乙方对设备整体或关键部件进行了维修或更换，经验收合格重新投入运行后，该设备的质量保证期将从再次投入运行时开始计算。若乙方未响应或未维修、更换的，甲方有权自行安排第三方进行维修，由此产生的全部费用由乙方承担，且甲方有权自任何一笔甲方应付款项或质保金中直接扣除。</w:t>
      </w:r>
    </w:p>
    <w:p w14:paraId="1B628B19">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w:t>
      </w:r>
      <w:permStart w:id="25"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25"/>
    </w:p>
    <w:p w14:paraId="1C87B980">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七、产品包装及运输方式</w:t>
      </w:r>
    </w:p>
    <w:p w14:paraId="296728CF">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1.乙方以合理的包装，保障产品符合正常运输的要求。</w:t>
      </w:r>
    </w:p>
    <w:p w14:paraId="7CE7E4C1">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2.乙方将本合同产品运到甲方指定的地点后，应按甲方指定的位置进行卸货并采取相应的防淋、防潮、防窃、防震、防锈、防腐和防强光的保管措施，防止任何锈蚀、损失和损害。</w:t>
      </w:r>
    </w:p>
    <w:p w14:paraId="7C3E66CE">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3.若因乙方对合同内设备包装（防护措施）不当，造成货物的损坏、锈蚀、损失或包装破损等责任事故，均由乙方负责完全赔偿。</w:t>
      </w:r>
    </w:p>
    <w:p w14:paraId="381DA3E6">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4.乙方还应负责到工地的下车、楼内转运及保管等。 </w:t>
      </w:r>
    </w:p>
    <w:p w14:paraId="4515EF89">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5.运输方式：【乙方自行考虑，费用已包含在合同总价中。】</w:t>
      </w:r>
    </w:p>
    <w:p w14:paraId="592FE50D">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b w:val="0"/>
          <w:bCs w:val="0"/>
          <w:kern w:val="2"/>
          <w:sz w:val="30"/>
          <w:szCs w:val="30"/>
          <w:lang w:val="en-US" w:eastAsia="zh-CN" w:bidi="ar-SA"/>
        </w:rPr>
        <w:t>6.乙方应在</w:t>
      </w:r>
      <w:r>
        <w:rPr>
          <w:rFonts w:hint="eastAsia" w:ascii="仿宋" w:hAnsi="仿宋" w:eastAsia="仿宋" w:cs="仿宋"/>
          <w:sz w:val="30"/>
          <w:szCs w:val="30"/>
        </w:rPr>
        <w:t>每一包装箱的四侧用不褪色的油漆以醒目的中文字样</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对收货人，合同号，装运标志，目的地，货物名称、品目号和箱号，毛重/净重，尺寸等</w:t>
      </w:r>
      <w:r>
        <w:rPr>
          <w:rFonts w:hint="eastAsia" w:ascii="仿宋" w:hAnsi="仿宋" w:eastAsia="仿宋" w:cs="仿宋"/>
          <w:sz w:val="30"/>
          <w:szCs w:val="30"/>
        </w:rPr>
        <w:t>做出标记</w:t>
      </w:r>
      <w:r>
        <w:rPr>
          <w:rFonts w:hint="eastAsia" w:ascii="仿宋" w:hAnsi="仿宋" w:eastAsia="仿宋" w:cs="仿宋"/>
          <w:sz w:val="30"/>
          <w:szCs w:val="30"/>
          <w:lang w:eastAsia="zh-CN"/>
        </w:rPr>
        <w:t>，</w:t>
      </w:r>
      <w:r>
        <w:rPr>
          <w:rFonts w:hint="eastAsia" w:ascii="仿宋" w:hAnsi="仿宋" w:eastAsia="仿宋" w:cs="仿宋"/>
          <w:sz w:val="30"/>
          <w:szCs w:val="30"/>
        </w:rPr>
        <w:t>在每件包装箱的两侧用中文和适当的运输标记，标明“重心”和“吊装点”，以便装卸和搬运</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或</w:t>
      </w:r>
      <w:r>
        <w:rPr>
          <w:rFonts w:hint="eastAsia" w:ascii="仿宋" w:hAnsi="仿宋" w:eastAsia="仿宋" w:cs="仿宋"/>
          <w:sz w:val="30"/>
          <w:szCs w:val="30"/>
        </w:rPr>
        <w:t>根据货物的特点和运输的不同要求，承包人应在包装箱上清楚地标有“小心轻放”“防潮”“勿倒置”等字样和其他适当的标志。</w:t>
      </w:r>
    </w:p>
    <w:p w14:paraId="43D0A6DD">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w:t>
      </w:r>
      <w:permStart w:id="26"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26"/>
    </w:p>
    <w:p w14:paraId="2F75891B">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八、设备交付与查验</w:t>
      </w:r>
    </w:p>
    <w:p w14:paraId="6FECB71F">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1.设备的交付</w:t>
      </w:r>
    </w:p>
    <w:p w14:paraId="25D3E70D">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交货地点：【本项目所在地甲方指定地点。乙方负责办理运输和保险，将货物运抵现场。有关运输和保险的一切费用由乙方承担。所有货物运抵现场且经甲方书面签收的日期为交货日期。】在现场交货和工厂交货条件下，乙方装运的货物不应超过合同规定的数量或重量。否则，乙方应对超过部分的数量或重量而引起的一切后果负责。货物毁损、灭失的风险在该货物通过甲方检验前由乙方承担，因质量问题业主拒收的，风险由乙方承担。</w:t>
      </w:r>
    </w:p>
    <w:p w14:paraId="7D2E1092">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(2)乙方可根据特殊情况,在征得甲方同意的条件下,将合同设备分批交货,以配合合同设备的安装和保证交付使用的时间。</w:t>
      </w:r>
    </w:p>
    <w:p w14:paraId="1B986196">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（3）乙方应在合同规定的交货期前[  ]天以传真、邮件或其他电子介质形式将合同号、货物名称、数量、包装箱件数、总毛重、总体积（立方米）和备妥待交货日期通知甲方。</w:t>
      </w:r>
      <w:r>
        <w:rPr>
          <w:rFonts w:hint="eastAsia" w:ascii="仿宋" w:hAnsi="仿宋" w:eastAsia="仿宋" w:cs="仿宋"/>
          <w:sz w:val="30"/>
          <w:szCs w:val="30"/>
        </w:rPr>
        <w:t>因</w:t>
      </w:r>
      <w:r>
        <w:rPr>
          <w:rFonts w:hint="eastAsia" w:ascii="仿宋" w:hAnsi="仿宋" w:eastAsia="仿宋" w:cs="仿宋"/>
          <w:sz w:val="30"/>
          <w:szCs w:val="30"/>
          <w:lang w:val="en-US" w:eastAsia="zh-CN"/>
        </w:rPr>
        <w:t>乙方</w:t>
      </w:r>
      <w:r>
        <w:rPr>
          <w:rFonts w:hint="eastAsia" w:ascii="仿宋" w:hAnsi="仿宋" w:eastAsia="仿宋" w:cs="仿宋"/>
          <w:sz w:val="30"/>
          <w:szCs w:val="30"/>
        </w:rPr>
        <w:t>延误将上述内容用传真、邮件或其他电子介质通知业主，由此引起的一切损失应由</w:t>
      </w:r>
      <w:r>
        <w:rPr>
          <w:rFonts w:hint="eastAsia" w:ascii="仿宋" w:hAnsi="仿宋" w:eastAsia="仿宋" w:cs="仿宋"/>
          <w:sz w:val="30"/>
          <w:szCs w:val="30"/>
          <w:lang w:val="en-US" w:eastAsia="zh-CN"/>
        </w:rPr>
        <w:t>乙方</w:t>
      </w:r>
      <w:r>
        <w:rPr>
          <w:rFonts w:hint="eastAsia" w:ascii="仿宋" w:hAnsi="仿宋" w:eastAsia="仿宋" w:cs="仿宋"/>
          <w:sz w:val="30"/>
          <w:szCs w:val="30"/>
        </w:rPr>
        <w:t>负担。</w:t>
      </w:r>
    </w:p>
    <w:p w14:paraId="74F5B6D5">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w:t>
      </w:r>
      <w:permStart w:id="27"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27"/>
    </w:p>
    <w:p w14:paraId="5B459578">
      <w:pPr>
        <w:keepNext w:val="0"/>
        <w:keepLines w:val="0"/>
        <w:pageBreakBefore w:val="0"/>
        <w:widowControl/>
        <w:kinsoku/>
        <w:wordWrap/>
        <w:overflowPunct/>
        <w:autoSpaceDN/>
        <w:bidi w:val="0"/>
        <w:spacing w:line="240" w:lineRule="auto"/>
        <w:ind w:left="0"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2.设备的查验</w:t>
      </w:r>
    </w:p>
    <w:p w14:paraId="7839B6D6">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在交货前，制造商应对货物的质量、规格、性能、数量和重量等进行详细而全面的检验，并出具一份证明货物符合国家标准、行业标准或合同规定的证书。</w:t>
      </w:r>
      <w:r>
        <w:rPr>
          <w:rFonts w:hint="eastAsia" w:ascii="仿宋" w:hAnsi="仿宋" w:eastAsia="仿宋" w:cs="仿宋"/>
          <w:sz w:val="30"/>
          <w:szCs w:val="30"/>
          <w:lang w:val="en-US" w:eastAsia="zh-CN"/>
        </w:rPr>
        <w:t>乙方</w:t>
      </w:r>
      <w:r>
        <w:rPr>
          <w:rFonts w:hint="eastAsia" w:ascii="仿宋" w:hAnsi="仿宋" w:eastAsia="仿宋" w:cs="仿宋"/>
          <w:sz w:val="30"/>
          <w:szCs w:val="30"/>
        </w:rPr>
        <w:t>向</w:t>
      </w:r>
      <w:r>
        <w:rPr>
          <w:rFonts w:hint="eastAsia" w:ascii="仿宋" w:hAnsi="仿宋" w:eastAsia="仿宋" w:cs="仿宋"/>
          <w:sz w:val="30"/>
          <w:szCs w:val="30"/>
          <w:lang w:val="en-US" w:eastAsia="zh-CN"/>
        </w:rPr>
        <w:t>甲方</w:t>
      </w:r>
      <w:r>
        <w:rPr>
          <w:rFonts w:hint="eastAsia" w:ascii="仿宋" w:hAnsi="仿宋" w:eastAsia="仿宋" w:cs="仿宋"/>
          <w:sz w:val="30"/>
          <w:szCs w:val="30"/>
        </w:rPr>
        <w:t>交付货物时应同步提供相关证书，该证书将作为申请付款单据的一部分，但有关质量、规格、性能、数量和重量的检验不应视为最终检验。制造商检验的结果和细节应在证书中加以说明。</w:t>
      </w:r>
    </w:p>
    <w:p w14:paraId="338D7E7A">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(2)设备到货后，乙方应在</w:t>
      </w:r>
      <w:permStart w:id="28"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28"/>
      <w:r>
        <w:rPr>
          <w:rFonts w:hint="eastAsia" w:ascii="仿宋" w:hAnsi="仿宋" w:eastAsia="仿宋" w:cs="仿宋"/>
          <w:sz w:val="30"/>
          <w:szCs w:val="30"/>
          <w:lang w:val="en-US" w:eastAsia="zh-CN"/>
        </w:rPr>
        <w:t>日内检查设备及附件的完整性、技术资料和图纸是否符合要求，若有损坏、受潮、缺箱等问题，应及时弥补，以完善本合同的设备。</w:t>
      </w:r>
    </w:p>
    <w:p w14:paraId="0BCF5239">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(3)乙方初验后应通知甲方开箱查验，如设备的品质、规格型号或数量等与合同所规定的不符，则乙方应在</w:t>
      </w:r>
      <w:permStart w:id="29"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29"/>
      <w:r>
        <w:rPr>
          <w:rFonts w:hint="eastAsia" w:ascii="仿宋" w:hAnsi="仿宋" w:eastAsia="仿宋" w:cs="仿宋"/>
          <w:sz w:val="30"/>
          <w:szCs w:val="30"/>
          <w:lang w:val="en-US" w:eastAsia="zh-CN"/>
        </w:rPr>
        <w:t>日内予以无条件更换、补发所短缺的部件，查验合格后，由甲方签字确认（附件三）。</w:t>
      </w:r>
      <w:r>
        <w:rPr>
          <w:rFonts w:hint="eastAsia" w:ascii="仿宋" w:hAnsi="仿宋" w:eastAsia="仿宋" w:cs="仿宋"/>
          <w:sz w:val="30"/>
          <w:szCs w:val="30"/>
        </w:rPr>
        <w:t>甲方对</w:t>
      </w:r>
      <w:r>
        <w:rPr>
          <w:rFonts w:hint="eastAsia" w:ascii="仿宋" w:hAnsi="仿宋" w:eastAsia="仿宋" w:cs="仿宋"/>
          <w:sz w:val="30"/>
          <w:szCs w:val="30"/>
          <w:lang w:val="en-US" w:eastAsia="zh-CN"/>
        </w:rPr>
        <w:t>乙</w:t>
      </w:r>
      <w:r>
        <w:rPr>
          <w:rFonts w:hint="eastAsia" w:ascii="仿宋" w:hAnsi="仿宋" w:eastAsia="仿宋" w:cs="仿宋"/>
          <w:sz w:val="30"/>
          <w:szCs w:val="30"/>
        </w:rPr>
        <w:t>方交付的</w:t>
      </w:r>
      <w:r>
        <w:rPr>
          <w:rFonts w:hint="eastAsia" w:ascii="仿宋" w:hAnsi="仿宋" w:eastAsia="仿宋" w:cs="仿宋"/>
          <w:sz w:val="30"/>
          <w:szCs w:val="30"/>
          <w:lang w:val="en-US" w:eastAsia="zh-CN"/>
        </w:rPr>
        <w:t>设备</w:t>
      </w:r>
      <w:r>
        <w:rPr>
          <w:rFonts w:hint="eastAsia" w:ascii="仿宋" w:hAnsi="仿宋" w:eastAsia="仿宋" w:cs="仿宋"/>
          <w:sz w:val="30"/>
          <w:szCs w:val="30"/>
        </w:rPr>
        <w:t>数量进行清点核验后应签发交接检验单（附件三）。甲方签发</w:t>
      </w:r>
      <w:r>
        <w:rPr>
          <w:rFonts w:hint="eastAsia" w:ascii="仿宋" w:hAnsi="仿宋" w:eastAsia="仿宋" w:cs="仿宋"/>
          <w:sz w:val="30"/>
          <w:szCs w:val="30"/>
          <w:lang w:val="en-US" w:eastAsia="zh-CN"/>
        </w:rPr>
        <w:t>交接检验</w:t>
      </w:r>
      <w:r>
        <w:rPr>
          <w:rFonts w:hint="eastAsia" w:ascii="仿宋" w:hAnsi="仿宋" w:eastAsia="仿宋" w:cs="仿宋"/>
          <w:sz w:val="30"/>
          <w:szCs w:val="30"/>
        </w:rPr>
        <w:t>单不代表对合同材料的接受，甲方有权进行后续的检验和验收。</w:t>
      </w:r>
    </w:p>
    <w:p w14:paraId="3678B381">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(4)甲方有权对出厂前的设备到厂家进行检查，乙方负责协调厂家配合。</w:t>
      </w:r>
    </w:p>
    <w:p w14:paraId="5DA8FA9A">
      <w:pPr>
        <w:keepNext w:val="0"/>
        <w:keepLines w:val="0"/>
        <w:pageBreakBefore w:val="0"/>
        <w:widowControl/>
        <w:kinsoku/>
        <w:wordWrap/>
        <w:overflowPunct/>
        <w:autoSpaceDN/>
        <w:bidi w:val="0"/>
        <w:spacing w:line="240" w:lineRule="auto"/>
        <w:ind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w:t>
      </w:r>
      <w:permStart w:id="30"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30"/>
    </w:p>
    <w:p w14:paraId="1285A0EE">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九、安装、调试和验收</w:t>
      </w:r>
    </w:p>
    <w:p w14:paraId="3AC147FC">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设备运到现场后，乙方应对甲方提供的场地进行确认，对不具备进场条件的与甲方协商，提出完善要求。当符合进场条件后，乙方应立即进场安装，若乙方对所供货物进行机电运转试验和性能试验时，必须提前通知甲方。</w:t>
      </w:r>
    </w:p>
    <w:p w14:paraId="41A9BE41">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2.安装过程中的各类设备零部件由乙方负责保管，如有遗失或损坏，由乙方自行负责，产生的费用由乙方承担。</w:t>
      </w:r>
    </w:p>
    <w:p w14:paraId="043A87A2">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3.现场安装时，乙方应遵守甲方现场管理制度，遵守安全操作规程，提供安全防护装置和警示标语，以防止意外发生。甲方有权依据现场管理制度对乙方违规作业行为进行处罚。</w:t>
      </w:r>
    </w:p>
    <w:p w14:paraId="2CB1E271">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4.乙方负责设备的安装、调试、通过验收、交付及相应的技术资料等，安装过程中所产生的费用由乙方自己负责，保险由乙方自行购买，自行承担，甲方不对此负责。</w:t>
      </w:r>
    </w:p>
    <w:p w14:paraId="25DA8F05">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5.乙方需配合设备所在地的国家检测机构对设备的检测工作（如有），检测费由乙方承担。</w:t>
      </w:r>
    </w:p>
    <w:p w14:paraId="43FDC4B7">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6.安全问题：承担安装调试过程中人员及设备等安全责任由乙方自行承担，并赔偿因此给甲方造成的所有损失，甲方只负责进场安全教育及危险告知，乙方的安全管理由乙方自行负责。</w:t>
      </w:r>
    </w:p>
    <w:p w14:paraId="45218622">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在安装施工过程中，乙方须随时接受甲方代表按国家有关技术标准、验收规范等进行检查检验并按其要求返工、修改。因乙方原因达不到标准、规范要求则乙方承担返工费用，工期不予顺延。返工后仍不能达到标准，乙方承担违约责任。若甲方原因达不到标准，甲方承担经济支出，工期相应顺延。</w:t>
      </w:r>
    </w:p>
    <w:p w14:paraId="65E1A4DB">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b w:val="0"/>
          <w:bCs w:val="0"/>
          <w:snapToGrid/>
          <w:kern w:val="2"/>
          <w:sz w:val="30"/>
          <w:szCs w:val="30"/>
          <w:lang w:val="en-US" w:eastAsia="zh-CN" w:bidi="ar-SA"/>
        </w:rPr>
      </w:pPr>
      <w:r>
        <w:rPr>
          <w:rFonts w:hint="eastAsia" w:ascii="仿宋" w:hAnsi="仿宋" w:eastAsia="仿宋" w:cs="仿宋"/>
          <w:sz w:val="30"/>
          <w:szCs w:val="30"/>
          <w:lang w:val="en-US" w:eastAsia="zh-CN"/>
        </w:rPr>
        <w:t>8.</w:t>
      </w:r>
      <w:permStart w:id="31"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31"/>
    </w:p>
    <w:p w14:paraId="16B23DF3">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十、技术服务</w:t>
      </w:r>
    </w:p>
    <w:p w14:paraId="4E364A3B">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除采购文件的技术规范书中另有规定外，乙方应准备与合同设备或仪器相符的英文和中文技术资料，并于交货时送到甲方，例如：样本、设施装置的结构总装图，详细的技术规格，零件材料和防护涂层说明，以及设备的外形尺寸和安装、维修运行所需的空间要求、操作手册、使用说明、维修指南或服务手册等。如本条款所述资料寄送不完整或丢失，乙方应在收到甲方通知后</w:t>
      </w:r>
      <w:permStart w:id="32"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32"/>
      <w:r>
        <w:rPr>
          <w:rFonts w:hint="eastAsia" w:ascii="仿宋" w:hAnsi="仿宋" w:eastAsia="仿宋" w:cs="仿宋"/>
          <w:sz w:val="30"/>
          <w:szCs w:val="30"/>
          <w:lang w:val="en-US" w:eastAsia="zh-CN"/>
        </w:rPr>
        <w:t>日内免费另寄。上述一套完整的资料应包装好随每批货物一起发运。</w:t>
      </w:r>
    </w:p>
    <w:p w14:paraId="0737B210">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2.乙方还应提供下列服务：</w:t>
      </w:r>
    </w:p>
    <w:p w14:paraId="39493886">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（1）货物的现场安装调试和启动监督；</w:t>
      </w:r>
    </w:p>
    <w:p w14:paraId="4A1B55EE">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（2）提供货物组装和维修所需的专用工具和辅助材料；</w:t>
      </w:r>
    </w:p>
    <w:p w14:paraId="4923C7C2">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（3）在双方商定的一定期限内对所有的货物实施运行监督、维修，但前提条件是该服务并不能免除乙方在质量保证期内所承担的义务；</w:t>
      </w:r>
    </w:p>
    <w:p w14:paraId="79BFA57A">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（4）就货物的安装、启动、运行、维护对甲方技术人员进行培训。</w:t>
      </w:r>
    </w:p>
    <w:p w14:paraId="6DA8B92D">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3.上述技术服务所有费用应含在合同总价中，甲方不再单独进行支付。</w:t>
      </w:r>
    </w:p>
    <w:p w14:paraId="09D9D60A">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4.甲方有权将乙方所提供的一切与本合同设备有关的资料分发给与本工程有关的各方，并不由此而构成任何侵权，但买卖双方不得向任何与本工程无关的第三方提供。</w:t>
      </w:r>
    </w:p>
    <w:p w14:paraId="1CBA7FBA">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乙方（包括外购、外协）须对一切与本合同有关的供货、设备及技术接口、技术服务等问题负全部责任。凡与本合同设备相连接的其它设备装置，乙方有提供接口和技术配合的义务，并不由此而发生合同价格以外的任何费用。</w:t>
      </w:r>
    </w:p>
    <w:p w14:paraId="09028AA1">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6.由于乙方技术服务人员对安装技术的疏忽和错误以及乙方未按要求派人而造成的直接损失应由乙方负责。</w:t>
      </w:r>
    </w:p>
    <w:p w14:paraId="70AEFF4C">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sz w:val="30"/>
          <w:szCs w:val="30"/>
          <w:lang w:val="en-US" w:eastAsia="zh-CN"/>
        </w:rPr>
        <w:t>7.</w:t>
      </w:r>
      <w:permStart w:id="33"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33"/>
    </w:p>
    <w:p w14:paraId="4B7B6928">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十一、索赔</w:t>
      </w:r>
    </w:p>
    <w:p w14:paraId="371C2694">
      <w:pPr>
        <w:widowControl/>
        <w:spacing w:line="240" w:lineRule="auto"/>
        <w:ind w:firstLine="600" w:firstLineChars="200"/>
        <w:rPr>
          <w:rFonts w:hint="eastAsia" w:ascii="仿宋" w:hAnsi="仿宋" w:eastAsia="仿宋" w:cs="仿宋"/>
          <w:b w:val="0"/>
          <w:sz w:val="30"/>
          <w:szCs w:val="30"/>
        </w:rPr>
      </w:pPr>
      <w:r>
        <w:rPr>
          <w:rFonts w:hint="eastAsia" w:ascii="仿宋" w:hAnsi="仿宋" w:eastAsia="仿宋" w:cs="仿宋"/>
          <w:b w:val="0"/>
          <w:sz w:val="30"/>
          <w:szCs w:val="30"/>
          <w:lang w:val="en-US" w:eastAsia="zh-CN"/>
        </w:rPr>
        <w:t>1.</w:t>
      </w:r>
      <w:r>
        <w:rPr>
          <w:rFonts w:hint="eastAsia" w:ascii="仿宋" w:hAnsi="仿宋" w:eastAsia="仿宋" w:cs="仿宋"/>
          <w:b w:val="0"/>
          <w:sz w:val="30"/>
          <w:szCs w:val="30"/>
        </w:rPr>
        <w:t>除责任已由保险公司或运输部门承担之外，</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有权根据</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按检验标准自己检验的结果或</w:t>
      </w:r>
      <w:r>
        <w:rPr>
          <w:rFonts w:hint="eastAsia" w:ascii="仿宋" w:hAnsi="仿宋" w:eastAsia="仿宋" w:cs="仿宋"/>
          <w:b w:val="0"/>
          <w:sz w:val="30"/>
          <w:szCs w:val="30"/>
          <w:lang w:val="en-US" w:eastAsia="zh-CN"/>
        </w:rPr>
        <w:t>双方委托的机构</w:t>
      </w:r>
      <w:r>
        <w:rPr>
          <w:rFonts w:hint="eastAsia" w:ascii="仿宋" w:hAnsi="仿宋" w:eastAsia="仿宋" w:cs="仿宋"/>
          <w:b w:val="0"/>
          <w:sz w:val="30"/>
          <w:szCs w:val="30"/>
        </w:rPr>
        <w:t>出具的质检证书向</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提出索赔。</w:t>
      </w:r>
    </w:p>
    <w:p w14:paraId="23DCA168">
      <w:pPr>
        <w:widowControl/>
        <w:spacing w:line="240" w:lineRule="auto"/>
        <w:ind w:firstLine="600" w:firstLineChars="200"/>
        <w:rPr>
          <w:rFonts w:hint="eastAsia" w:ascii="仿宋" w:hAnsi="仿宋" w:eastAsia="仿宋" w:cs="仿宋"/>
          <w:b w:val="0"/>
          <w:sz w:val="30"/>
          <w:szCs w:val="30"/>
        </w:rPr>
      </w:pPr>
      <w:r>
        <w:rPr>
          <w:rFonts w:hint="eastAsia" w:ascii="仿宋" w:hAnsi="仿宋" w:eastAsia="仿宋" w:cs="仿宋"/>
          <w:b w:val="0"/>
          <w:sz w:val="30"/>
          <w:szCs w:val="30"/>
          <w:lang w:val="en-US" w:eastAsia="zh-CN"/>
        </w:rPr>
        <w:t>2.</w:t>
      </w:r>
      <w:r>
        <w:rPr>
          <w:rFonts w:hint="eastAsia" w:ascii="仿宋" w:hAnsi="仿宋" w:eastAsia="仿宋" w:cs="仿宋"/>
          <w:b w:val="0"/>
          <w:sz w:val="30"/>
          <w:szCs w:val="30"/>
        </w:rPr>
        <w:t>在根据合同规定的检验期和质量保证期内，如果</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对</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提出的索赔和差异负有责任，</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应按照</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同意的下列一种或多种方式解决索赔事宜：</w:t>
      </w:r>
    </w:p>
    <w:p w14:paraId="6F3730D7">
      <w:pPr>
        <w:widowControl/>
        <w:spacing w:line="240" w:lineRule="auto"/>
        <w:ind w:firstLine="600" w:firstLineChars="200"/>
        <w:rPr>
          <w:rFonts w:hint="eastAsia" w:ascii="仿宋" w:hAnsi="仿宋" w:eastAsia="仿宋" w:cs="仿宋"/>
          <w:b w:val="0"/>
          <w:sz w:val="30"/>
          <w:szCs w:val="30"/>
        </w:rPr>
      </w:pPr>
      <w:r>
        <w:rPr>
          <w:rFonts w:hint="eastAsia" w:ascii="仿宋" w:hAnsi="仿宋" w:eastAsia="仿宋" w:cs="仿宋"/>
          <w:b w:val="0"/>
          <w:sz w:val="30"/>
          <w:szCs w:val="30"/>
        </w:rPr>
        <w:t>（1）</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同意退货，并按合同规定的同种货币将货款退还给</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，并承担由此发生的一切损失和费用，包括利息、银行手续费、运费、保险费、检验费、仓储费、装卸费以及为保护退回货物所需的其他必要费用。</w:t>
      </w:r>
    </w:p>
    <w:p w14:paraId="34ABD445">
      <w:pPr>
        <w:widowControl/>
        <w:spacing w:line="240" w:lineRule="auto"/>
        <w:ind w:firstLine="600" w:firstLineChars="200"/>
        <w:rPr>
          <w:rFonts w:hint="eastAsia" w:ascii="仿宋" w:hAnsi="仿宋" w:eastAsia="仿宋" w:cs="仿宋"/>
          <w:b w:val="0"/>
          <w:sz w:val="30"/>
          <w:szCs w:val="30"/>
        </w:rPr>
      </w:pPr>
      <w:r>
        <w:rPr>
          <w:rFonts w:hint="eastAsia" w:ascii="仿宋" w:hAnsi="仿宋" w:eastAsia="仿宋" w:cs="仿宋"/>
          <w:b w:val="0"/>
          <w:sz w:val="30"/>
          <w:szCs w:val="30"/>
        </w:rPr>
        <w:t>（2）根据货物低劣程度、损坏程度以及</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所遭受损失的数额，经双方商定降低货物的价格。</w:t>
      </w:r>
    </w:p>
    <w:p w14:paraId="5FA6C906">
      <w:pPr>
        <w:widowControl/>
        <w:spacing w:line="240" w:lineRule="auto"/>
        <w:ind w:firstLine="600" w:firstLineChars="200"/>
        <w:rPr>
          <w:rFonts w:hint="eastAsia" w:ascii="仿宋" w:hAnsi="仿宋" w:eastAsia="仿宋" w:cs="仿宋"/>
          <w:b w:val="0"/>
          <w:sz w:val="30"/>
          <w:szCs w:val="30"/>
        </w:rPr>
      </w:pPr>
      <w:r>
        <w:rPr>
          <w:rFonts w:hint="eastAsia" w:ascii="仿宋" w:hAnsi="仿宋" w:eastAsia="仿宋" w:cs="仿宋"/>
          <w:b w:val="0"/>
          <w:sz w:val="30"/>
          <w:szCs w:val="30"/>
        </w:rPr>
        <w:t>（3）用符合规格、质量和性能要求的新零件、部件或货物来更换有缺陷的部分或/和修补缺陷部分，</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应承担其一切费用和风险，并负担</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所发生的一切直接费用。同时，</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应按合同规定，相应延长修补或更改换件的质量保证期。</w:t>
      </w:r>
    </w:p>
    <w:p w14:paraId="61BE8CB8">
      <w:pPr>
        <w:widowControl/>
        <w:spacing w:line="240" w:lineRule="auto"/>
        <w:ind w:firstLine="600" w:firstLineChars="200"/>
        <w:rPr>
          <w:rFonts w:hint="eastAsia" w:ascii="仿宋" w:hAnsi="仿宋" w:eastAsia="仿宋" w:cs="仿宋"/>
          <w:b w:val="0"/>
          <w:sz w:val="30"/>
          <w:szCs w:val="30"/>
        </w:rPr>
      </w:pPr>
      <w:r>
        <w:rPr>
          <w:rFonts w:hint="eastAsia" w:ascii="仿宋" w:hAnsi="仿宋" w:eastAsia="仿宋" w:cs="仿宋"/>
          <w:b w:val="0"/>
          <w:sz w:val="30"/>
          <w:szCs w:val="30"/>
          <w:lang w:val="en-US" w:eastAsia="zh-CN"/>
        </w:rPr>
        <w:t>3.</w:t>
      </w:r>
      <w:r>
        <w:rPr>
          <w:rFonts w:hint="eastAsia" w:ascii="仿宋" w:hAnsi="仿宋" w:eastAsia="仿宋" w:cs="仿宋"/>
          <w:b w:val="0"/>
          <w:sz w:val="30"/>
          <w:szCs w:val="30"/>
        </w:rPr>
        <w:t>如果在</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发出索赔通知后</w:t>
      </w:r>
      <w:permStart w:id="34"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34"/>
      <w:r>
        <w:rPr>
          <w:rFonts w:hint="eastAsia" w:ascii="仿宋" w:hAnsi="仿宋" w:eastAsia="仿宋" w:cs="仿宋"/>
          <w:b w:val="0"/>
          <w:sz w:val="30"/>
          <w:szCs w:val="30"/>
        </w:rPr>
        <w:t>天内，</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未作出答复，上述索赔应视为已被</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接受。如</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未能在</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提出索赔通知</w:t>
      </w:r>
    </w:p>
    <w:p w14:paraId="35362540">
      <w:pPr>
        <w:widowControl/>
        <w:spacing w:line="240" w:lineRule="auto"/>
        <w:ind w:firstLine="600" w:firstLineChars="200"/>
        <w:rPr>
          <w:rFonts w:hint="eastAsia" w:ascii="仿宋" w:hAnsi="仿宋" w:eastAsia="仿宋" w:cs="仿宋"/>
          <w:b w:val="0"/>
          <w:sz w:val="30"/>
          <w:szCs w:val="30"/>
        </w:rPr>
      </w:pPr>
      <w:r>
        <w:rPr>
          <w:rFonts w:hint="eastAsia" w:ascii="仿宋" w:hAnsi="仿宋" w:eastAsia="仿宋" w:cs="仿宋"/>
          <w:b w:val="0"/>
          <w:sz w:val="30"/>
          <w:szCs w:val="30"/>
        </w:rPr>
        <w:t>后</w:t>
      </w:r>
      <w:permStart w:id="35"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35"/>
      <w:r>
        <w:rPr>
          <w:rFonts w:hint="eastAsia" w:ascii="仿宋" w:hAnsi="仿宋" w:eastAsia="仿宋" w:cs="仿宋"/>
          <w:b w:val="0"/>
          <w:sz w:val="30"/>
          <w:szCs w:val="30"/>
        </w:rPr>
        <w:t>天内或</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同意的更长时间内，按照本合同规定的任何一种方法解决索赔事宜，</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有权向</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提出补偿要求。</w:t>
      </w:r>
    </w:p>
    <w:p w14:paraId="363ABD50">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十二、延期</w:t>
      </w:r>
    </w:p>
    <w:p w14:paraId="2A708F8A">
      <w:pPr>
        <w:keepNext w:val="0"/>
        <w:keepLines w:val="0"/>
        <w:pageBreakBefore w:val="0"/>
        <w:widowControl/>
        <w:kinsoku/>
        <w:wordWrap/>
        <w:overflowPunct/>
        <w:autoSpaceDN/>
        <w:bidi w:val="0"/>
        <w:spacing w:line="240" w:lineRule="auto"/>
        <w:ind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乙方</w:t>
      </w:r>
      <w:r>
        <w:rPr>
          <w:rFonts w:hint="eastAsia" w:ascii="仿宋" w:hAnsi="仿宋" w:eastAsia="仿宋" w:cs="仿宋"/>
          <w:sz w:val="30"/>
          <w:szCs w:val="30"/>
        </w:rPr>
        <w:t>应按照</w:t>
      </w:r>
      <w:r>
        <w:rPr>
          <w:rFonts w:hint="eastAsia" w:ascii="仿宋" w:hAnsi="仿宋" w:eastAsia="仿宋" w:cs="仿宋"/>
          <w:sz w:val="30"/>
          <w:szCs w:val="30"/>
          <w:lang w:val="en-US" w:eastAsia="zh-CN"/>
        </w:rPr>
        <w:t>甲方</w:t>
      </w:r>
      <w:r>
        <w:rPr>
          <w:rFonts w:hint="eastAsia" w:ascii="仿宋" w:hAnsi="仿宋" w:eastAsia="仿宋" w:cs="仿宋"/>
          <w:sz w:val="30"/>
          <w:szCs w:val="30"/>
        </w:rPr>
        <w:t>规定的时间安装调试并提供服务。</w:t>
      </w:r>
    </w:p>
    <w:p w14:paraId="3BD6DE9F">
      <w:pPr>
        <w:keepNext w:val="0"/>
        <w:keepLines w:val="0"/>
        <w:pageBreakBefore w:val="0"/>
        <w:widowControl/>
        <w:kinsoku/>
        <w:wordWrap/>
        <w:overflowPunct/>
        <w:autoSpaceDN/>
        <w:bidi w:val="0"/>
        <w:spacing w:line="240" w:lineRule="auto"/>
        <w:ind w:right="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在履行合同过程中，如果</w:t>
      </w:r>
      <w:r>
        <w:rPr>
          <w:rFonts w:hint="eastAsia" w:ascii="仿宋" w:hAnsi="仿宋" w:eastAsia="仿宋" w:cs="仿宋"/>
          <w:sz w:val="30"/>
          <w:szCs w:val="30"/>
          <w:lang w:val="en-US" w:eastAsia="zh-CN"/>
        </w:rPr>
        <w:t>乙方</w:t>
      </w:r>
      <w:r>
        <w:rPr>
          <w:rFonts w:hint="eastAsia" w:ascii="仿宋" w:hAnsi="仿宋" w:eastAsia="仿宋" w:cs="仿宋"/>
          <w:sz w:val="30"/>
          <w:szCs w:val="30"/>
        </w:rPr>
        <w:t>遇到不能按时安装调试完毕和提供服务的情况，应及时以书面形式将不能按时安装调试完毕和提供服务的理由、延误时间通知</w:t>
      </w:r>
      <w:r>
        <w:rPr>
          <w:rFonts w:hint="eastAsia" w:ascii="仿宋" w:hAnsi="仿宋" w:eastAsia="仿宋" w:cs="仿宋"/>
          <w:sz w:val="30"/>
          <w:szCs w:val="30"/>
          <w:lang w:val="en-US" w:eastAsia="zh-CN"/>
        </w:rPr>
        <w:t>甲方</w:t>
      </w:r>
      <w:r>
        <w:rPr>
          <w:rFonts w:hint="eastAsia" w:ascii="仿宋" w:hAnsi="仿宋" w:eastAsia="仿宋" w:cs="仿宋"/>
          <w:sz w:val="30"/>
          <w:szCs w:val="30"/>
        </w:rPr>
        <w:t>。</w:t>
      </w:r>
      <w:r>
        <w:rPr>
          <w:rFonts w:hint="eastAsia" w:ascii="仿宋" w:hAnsi="仿宋" w:eastAsia="仿宋" w:cs="仿宋"/>
          <w:sz w:val="30"/>
          <w:szCs w:val="30"/>
          <w:lang w:val="en-US" w:eastAsia="zh-CN"/>
        </w:rPr>
        <w:t>甲方</w:t>
      </w:r>
      <w:r>
        <w:rPr>
          <w:rFonts w:hint="eastAsia" w:ascii="仿宋" w:hAnsi="仿宋" w:eastAsia="仿宋" w:cs="仿宋"/>
          <w:sz w:val="30"/>
          <w:szCs w:val="30"/>
        </w:rPr>
        <w:t>在收到</w:t>
      </w:r>
      <w:r>
        <w:rPr>
          <w:rFonts w:hint="eastAsia" w:ascii="仿宋" w:hAnsi="仿宋" w:eastAsia="仿宋" w:cs="仿宋"/>
          <w:sz w:val="30"/>
          <w:szCs w:val="30"/>
          <w:lang w:val="en-US" w:eastAsia="zh-CN"/>
        </w:rPr>
        <w:t>乙方</w:t>
      </w:r>
      <w:r>
        <w:rPr>
          <w:rFonts w:hint="eastAsia" w:ascii="仿宋" w:hAnsi="仿宋" w:eastAsia="仿宋" w:cs="仿宋"/>
          <w:sz w:val="30"/>
          <w:szCs w:val="30"/>
        </w:rPr>
        <w:t>通知书后，应进行分析，如果同意，可通过修改合同，酌情延</w:t>
      </w:r>
      <w:r>
        <w:rPr>
          <w:rFonts w:hint="eastAsia" w:ascii="仿宋" w:hAnsi="仿宋" w:eastAsia="仿宋" w:cs="仿宋"/>
          <w:sz w:val="30"/>
          <w:szCs w:val="30"/>
          <w:lang w:val="en-US" w:eastAsia="zh-CN"/>
        </w:rPr>
        <w:t>期</w:t>
      </w:r>
      <w:r>
        <w:rPr>
          <w:rFonts w:hint="eastAsia" w:ascii="仿宋" w:hAnsi="仿宋" w:eastAsia="仿宋" w:cs="仿宋"/>
          <w:sz w:val="30"/>
          <w:szCs w:val="30"/>
        </w:rPr>
        <w:t>。</w:t>
      </w:r>
    </w:p>
    <w:p w14:paraId="169A2F39">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十三、合同价款支付</w:t>
      </w:r>
    </w:p>
    <w:p w14:paraId="19EB5F78">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1.本合同采用以下付款方式：</w:t>
      </w:r>
    </w:p>
    <w:p w14:paraId="7DF4B926">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sym w:font="Wingdings 2" w:char="00A3"/>
      </w:r>
      <w:r>
        <w:rPr>
          <w:rFonts w:hint="eastAsia" w:ascii="仿宋" w:hAnsi="仿宋" w:eastAsia="仿宋" w:cs="仿宋"/>
          <w:sz w:val="30"/>
          <w:szCs w:val="30"/>
        </w:rPr>
        <w:t>一次性结算支付。</w:t>
      </w:r>
    </w:p>
    <w:p w14:paraId="74186677">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【货物到达现场经甲方组织验收、书面确认合格后，且乙方提供对应货物价值总额增值税专用普通发票【税率/征收率</w:t>
      </w:r>
      <w:permStart w:id="36"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36"/>
      <w:r>
        <w:rPr>
          <w:rFonts w:hint="eastAsia" w:ascii="仿宋" w:hAnsi="仿宋" w:eastAsia="仿宋" w:cs="仿宋"/>
          <w:sz w:val="30"/>
          <w:szCs w:val="30"/>
        </w:rPr>
        <w:t>%】后 30 日内付至</w:t>
      </w:r>
      <w:permStart w:id="37"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37"/>
      <w:r>
        <w:rPr>
          <w:rFonts w:hint="eastAsia" w:ascii="仿宋" w:hAnsi="仿宋" w:eastAsia="仿宋" w:cs="仿宋"/>
          <w:sz w:val="30"/>
          <w:szCs w:val="30"/>
        </w:rPr>
        <w:t>%，其中合同总价的</w:t>
      </w:r>
      <w:permStart w:id="38"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38"/>
      <w:r>
        <w:rPr>
          <w:rFonts w:hint="eastAsia" w:ascii="仿宋" w:hAnsi="仿宋" w:eastAsia="仿宋" w:cs="仿宋"/>
          <w:sz w:val="30"/>
          <w:szCs w:val="30"/>
        </w:rPr>
        <w:t>%为质保金，待质保期界满后，无质量缺陷或乙方已履行全部保修义务后，乙方向甲方提交付款申请书及增值税专用发票后 30 日内，一次性支付剩余质保金（无息）。在乙方开具符合要求的发票前，甲方有权拒绝付款且不视为违约。</w:t>
      </w:r>
    </w:p>
    <w:p w14:paraId="3A35D085">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sym w:font="Wingdings 2" w:char="00A3"/>
      </w:r>
      <w:r>
        <w:rPr>
          <w:rFonts w:hint="eastAsia" w:ascii="仿宋" w:hAnsi="仿宋" w:eastAsia="仿宋" w:cs="仿宋"/>
          <w:sz w:val="30"/>
          <w:szCs w:val="30"/>
        </w:rPr>
        <w:t>按【  】结算支付。</w:t>
      </w:r>
    </w:p>
    <w:p w14:paraId="7F28F4C4">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【每个结算周期届满后，乙方提供货物到达现场经甲方书面验收合格确认单、且乙方提供对应货物价值总额增值税专用普通发票【税率/征收率</w:t>
      </w:r>
      <w:permStart w:id="39"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39"/>
      <w:r>
        <w:rPr>
          <w:rFonts w:hint="eastAsia" w:ascii="仿宋" w:hAnsi="仿宋" w:eastAsia="仿宋" w:cs="仿宋"/>
          <w:sz w:val="30"/>
          <w:szCs w:val="30"/>
        </w:rPr>
        <w:t>%】后【30】日内付至</w:t>
      </w:r>
      <w:permStart w:id="40"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40"/>
      <w:r>
        <w:rPr>
          <w:rFonts w:hint="eastAsia" w:ascii="仿宋" w:hAnsi="仿宋" w:eastAsia="仿宋" w:cs="仿宋"/>
          <w:sz w:val="30"/>
          <w:szCs w:val="30"/>
        </w:rPr>
        <w:t>%，剩余</w:t>
      </w:r>
      <w:permStart w:id="41"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41"/>
      <w:r>
        <w:rPr>
          <w:rFonts w:hint="eastAsia" w:ascii="仿宋" w:hAnsi="仿宋" w:eastAsia="仿宋" w:cs="仿宋"/>
          <w:sz w:val="30"/>
          <w:szCs w:val="30"/>
        </w:rPr>
        <w:t>%为质保金，待质保期界满后，无质量缺陷或乙方已履行全部保修义务后，乙方向甲方提交付款申请书及增值税专用发票后 30 日内，一次性支付剩余质保金（无息）。】在乙方开具符合要求的发票前，甲方有权拒绝付款且不视为违约。</w:t>
      </w:r>
    </w:p>
    <w:p w14:paraId="2410139B">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2.每次付款前乙方应提供对应付款总额增值税</w:t>
      </w:r>
      <w:r>
        <w:rPr>
          <w:rFonts w:hint="eastAsia" w:ascii="仿宋" w:hAnsi="仿宋" w:eastAsia="仿宋" w:cs="仿宋"/>
          <w:sz w:val="30"/>
          <w:szCs w:val="30"/>
          <w:lang w:val="en-US" w:eastAsia="zh-CN"/>
        </w:rPr>
        <w:sym w:font="Wingdings 2" w:char="00A3"/>
      </w:r>
      <w:r>
        <w:rPr>
          <w:rFonts w:hint="eastAsia" w:ascii="仿宋" w:hAnsi="仿宋" w:eastAsia="仿宋" w:cs="仿宋"/>
          <w:sz w:val="30"/>
          <w:szCs w:val="30"/>
          <w:lang w:val="en-US" w:eastAsia="zh-CN"/>
        </w:rPr>
        <w:t>专用</w:t>
      </w:r>
      <w:r>
        <w:rPr>
          <w:rFonts w:hint="eastAsia" w:ascii="仿宋" w:hAnsi="仿宋" w:eastAsia="仿宋" w:cs="仿宋"/>
          <w:sz w:val="30"/>
          <w:szCs w:val="30"/>
          <w:lang w:val="en-US" w:eastAsia="zh-CN"/>
        </w:rPr>
        <w:sym w:font="Wingdings 2" w:char="00A3"/>
      </w:r>
      <w:r>
        <w:rPr>
          <w:rFonts w:hint="eastAsia" w:ascii="仿宋" w:hAnsi="仿宋" w:eastAsia="仿宋" w:cs="仿宋"/>
          <w:sz w:val="30"/>
          <w:szCs w:val="30"/>
          <w:lang w:val="en-US" w:eastAsia="zh-CN"/>
        </w:rPr>
        <w:t>普通发票【税率/征收率</w:t>
      </w:r>
      <w:permStart w:id="42"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42"/>
      <w:r>
        <w:rPr>
          <w:rFonts w:hint="eastAsia" w:ascii="仿宋" w:hAnsi="仿宋" w:eastAsia="仿宋" w:cs="仿宋"/>
          <w:sz w:val="30"/>
          <w:szCs w:val="30"/>
          <w:lang w:val="en-US" w:eastAsia="zh-CN"/>
        </w:rPr>
        <w:t>%】，甲方收到发票且满足以上付款条件后</w:t>
      </w:r>
      <w:permStart w:id="43" w:edGrp="everyone"/>
      <w:r>
        <w:rPr>
          <w:rFonts w:hint="eastAsia" w:ascii="仿宋" w:hAnsi="仿宋" w:eastAsia="仿宋" w:cs="仿宋"/>
          <w:sz w:val="30"/>
          <w:szCs w:val="30"/>
          <w:u w:val="none"/>
        </w:rPr>
        <w:t xml:space="preserve">   </w:t>
      </w:r>
      <w:permEnd w:id="43"/>
      <w:r>
        <w:rPr>
          <w:rFonts w:hint="eastAsia" w:ascii="仿宋" w:hAnsi="仿宋" w:eastAsia="仿宋" w:cs="仿宋"/>
          <w:sz w:val="30"/>
          <w:szCs w:val="30"/>
          <w:lang w:val="en-US" w:eastAsia="zh-CN"/>
        </w:rPr>
        <w:t>个工作日内支付，否则甲方有权拒绝付款。</w:t>
      </w:r>
    </w:p>
    <w:p w14:paraId="3391A945">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3.本合同履行过程中，上述约定税率如因国家政策调整导致税率变化的，双方根据政策文件实施要求，按上述不含税价及调整后的税率执行。</w:t>
      </w:r>
    </w:p>
    <w:p w14:paraId="7CC87FD3">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十四、违约责任</w:t>
      </w:r>
    </w:p>
    <w:p w14:paraId="2F904D5F">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1.甲方或乙方未履行本合同义务均属违约,均应向对方承担因违约而造成的一切损失。</w:t>
      </w:r>
    </w:p>
    <w:p w14:paraId="14190C29">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2.乙方到货设备未按本合同规定是全新产品，设备的规格、性能、功能配置、部件等不符合本合同约定时，甲方有权拒收设备并要求乙方支付本合同总价</w:t>
      </w:r>
      <w:permStart w:id="44"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44"/>
      <w:r>
        <w:rPr>
          <w:rFonts w:hint="eastAsia" w:ascii="仿宋" w:hAnsi="仿宋" w:eastAsia="仿宋" w:cs="仿宋"/>
          <w:sz w:val="30"/>
          <w:szCs w:val="30"/>
          <w:lang w:val="en-US" w:eastAsia="zh-CN"/>
        </w:rPr>
        <w:t>%作为违约金。</w:t>
      </w:r>
    </w:p>
    <w:p w14:paraId="161F4AE8">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如非甲方原因而乙方未能按本合同规定的期限交货、安装、调试、试运行验收合格（不可抗力除外），乙方应向甲方支付违约金，违约金的计算标准为：每延误1个日历天，违约金为迟交（或逾期调试验收合格）设备款的</w:t>
      </w:r>
      <w:permStart w:id="45"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45"/>
      <w:r>
        <w:rPr>
          <w:rFonts w:hint="eastAsia" w:ascii="仿宋" w:hAnsi="仿宋" w:eastAsia="仿宋" w:cs="仿宋"/>
          <w:sz w:val="30"/>
          <w:szCs w:val="30"/>
          <w:lang w:val="en-US" w:eastAsia="zh-CN"/>
        </w:rPr>
        <w:t>％，直至完全满足验收、使用条件为止，若因乙方延迟超过</w:t>
      </w:r>
      <w:permStart w:id="46"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46"/>
      <w:r>
        <w:rPr>
          <w:rFonts w:hint="eastAsia" w:ascii="仿宋" w:hAnsi="仿宋" w:eastAsia="仿宋" w:cs="仿宋"/>
          <w:sz w:val="30"/>
          <w:szCs w:val="30"/>
          <w:lang w:val="en-US" w:eastAsia="zh-CN"/>
        </w:rPr>
        <w:t>个日历天的，甲方有权解除合同，并要求乙方承担合同总价</w:t>
      </w:r>
      <w:permStart w:id="47"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47"/>
      <w:r>
        <w:rPr>
          <w:rFonts w:hint="eastAsia" w:ascii="仿宋" w:hAnsi="仿宋" w:eastAsia="仿宋" w:cs="仿宋"/>
          <w:sz w:val="30"/>
          <w:szCs w:val="30"/>
          <w:lang w:val="en-US" w:eastAsia="zh-CN"/>
        </w:rPr>
        <w:t>%的违约金。</w:t>
      </w:r>
    </w:p>
    <w:p w14:paraId="67C7B8DB">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4.甲方逾期支付合同价款，经乙方书面催告届满</w:t>
      </w:r>
      <w:permStart w:id="48"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48"/>
      <w:r>
        <w:rPr>
          <w:rFonts w:hint="eastAsia" w:ascii="仿宋" w:hAnsi="仿宋" w:eastAsia="仿宋" w:cs="仿宋"/>
          <w:sz w:val="30"/>
          <w:szCs w:val="30"/>
          <w:lang w:val="en-US" w:eastAsia="zh-CN"/>
        </w:rPr>
        <w:t>日仍未支付，乙方有权要求甲方支付逾期期间的违约金，违约金标准为逾期支付款项总额</w:t>
      </w:r>
      <w:permStart w:id="49"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49"/>
      <w:r>
        <w:rPr>
          <w:rFonts w:hint="eastAsia" w:ascii="仿宋" w:hAnsi="仿宋" w:eastAsia="仿宋" w:cs="仿宋"/>
          <w:sz w:val="30"/>
          <w:szCs w:val="30"/>
          <w:lang w:val="en-US" w:eastAsia="zh-CN"/>
        </w:rPr>
        <w:t>%/日。</w:t>
      </w:r>
    </w:p>
    <w:p w14:paraId="7EAC5F45">
      <w:pPr>
        <w:keepNext w:val="0"/>
        <w:keepLines w:val="0"/>
        <w:pageBreakBefore w:val="0"/>
        <w:widowControl/>
        <w:numPr>
          <w:ilvl w:val="-1"/>
          <w:numId w:val="0"/>
        </w:numPr>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如乙方交货的产品或产品使用的材料、软件、零部件等侵犯第三人合法权益致使甲方遭受第三人索赔的，乙方应当承担全部赔偿责任，且</w:t>
      </w:r>
      <w:r>
        <w:rPr>
          <w:rFonts w:hint="eastAsia" w:ascii="仿宋" w:hAnsi="仿宋" w:eastAsia="仿宋" w:cs="仿宋"/>
          <w:sz w:val="30"/>
          <w:szCs w:val="30"/>
          <w:lang w:val="en-US" w:eastAsia="zh-CN"/>
        </w:rPr>
        <w:t>乙方应当采取补救，包括但不限于取得相关合法权利、使用同等功能的其他产品替代设备暂供甲方使用等，甲方有权要求解除合同并要求乙方</w:t>
      </w:r>
      <w:r>
        <w:rPr>
          <w:rFonts w:hint="eastAsia" w:ascii="仿宋" w:hAnsi="仿宋" w:eastAsia="仿宋" w:cs="仿宋"/>
          <w:sz w:val="30"/>
          <w:szCs w:val="30"/>
        </w:rPr>
        <w:t>支付</w:t>
      </w:r>
      <w:r>
        <w:rPr>
          <w:rFonts w:hint="eastAsia" w:ascii="仿宋" w:hAnsi="仿宋" w:eastAsia="仿宋" w:cs="仿宋"/>
          <w:sz w:val="30"/>
          <w:szCs w:val="30"/>
          <w:lang w:val="en-US" w:eastAsia="zh-CN"/>
        </w:rPr>
        <w:t>合同总价</w:t>
      </w:r>
      <w:permStart w:id="50"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50"/>
      <w:r>
        <w:rPr>
          <w:rFonts w:hint="eastAsia" w:ascii="仿宋" w:hAnsi="仿宋" w:eastAsia="仿宋" w:cs="仿宋"/>
          <w:sz w:val="30"/>
          <w:szCs w:val="30"/>
          <w:lang w:val="en-US" w:eastAsia="zh-CN"/>
        </w:rPr>
        <w:t>%的违约金</w:t>
      </w:r>
      <w:r>
        <w:rPr>
          <w:rFonts w:hint="eastAsia" w:ascii="仿宋" w:hAnsi="仿宋" w:eastAsia="仿宋" w:cs="仿宋"/>
          <w:sz w:val="30"/>
          <w:szCs w:val="30"/>
        </w:rPr>
        <w:t>。</w:t>
      </w:r>
    </w:p>
    <w:p w14:paraId="66249A6F">
      <w:pPr>
        <w:keepNext w:val="0"/>
        <w:keepLines w:val="0"/>
        <w:pageBreakBefore w:val="0"/>
        <w:widowControl/>
        <w:numPr>
          <w:ilvl w:val="-1"/>
          <w:numId w:val="0"/>
        </w:numPr>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6.质保期内出现质量问题，若乙方未能在约定的时间内或按照售后文件承诺的时间进行处理，除按照附件2约定承担违约责任外，若因此导致甲方解除合同的，应另向甲方支付合同总价</w:t>
      </w:r>
      <w:permStart w:id="51"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51"/>
      <w:r>
        <w:rPr>
          <w:rFonts w:hint="eastAsia" w:ascii="仿宋" w:hAnsi="仿宋" w:eastAsia="仿宋" w:cs="仿宋"/>
          <w:sz w:val="30"/>
          <w:szCs w:val="30"/>
          <w:lang w:val="en-US" w:eastAsia="zh-CN"/>
        </w:rPr>
        <w:t>%的违约金。</w:t>
      </w:r>
    </w:p>
    <w:p w14:paraId="003D351C">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甲方有权直接从应付款或质保金中扣除违约金，且不会因此而影响甲方在合同项下要求乙方采取其他补救措施的权利。甲方依据合同约定单方解除本合同的，已到场货物或已完工程，甲方同意接受的部分，据实结算，甲方不同意接受的部分，乙方自行处理并承担损失。</w:t>
      </w:r>
    </w:p>
    <w:p w14:paraId="3B9422D3">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8.若上述各项约定的违约金不足以弥补甲方损失的，乙方应当予以补足。</w:t>
      </w:r>
    </w:p>
    <w:p w14:paraId="770C414F">
      <w:pPr>
        <w:keepNext w:val="0"/>
        <w:keepLines w:val="0"/>
        <w:pageBreakBefore w:val="0"/>
        <w:widowControl/>
        <w:kinsoku/>
        <w:wordWrap/>
        <w:overflowPunct/>
        <w:autoSpaceDN/>
        <w:bidi w:val="0"/>
        <w:spacing w:line="240" w:lineRule="auto"/>
        <w:ind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9</w:t>
      </w:r>
      <w:r>
        <w:rPr>
          <w:rFonts w:hint="eastAsia" w:ascii="仿宋" w:hAnsi="仿宋" w:eastAsia="仿宋" w:cs="仿宋"/>
          <w:sz w:val="30"/>
          <w:szCs w:val="30"/>
          <w:lang w:val="en-US" w:eastAsia="zh-CN"/>
        </w:rPr>
        <w:t>.</w:t>
      </w:r>
      <w:r>
        <w:rPr>
          <w:rFonts w:hint="eastAsia" w:ascii="仿宋" w:hAnsi="仿宋" w:eastAsia="仿宋" w:cs="仿宋"/>
          <w:sz w:val="30"/>
          <w:szCs w:val="30"/>
        </w:rPr>
        <w:t>在</w:t>
      </w:r>
      <w:r>
        <w:rPr>
          <w:rFonts w:hint="eastAsia" w:ascii="仿宋" w:hAnsi="仿宋" w:eastAsia="仿宋" w:cs="仿宋"/>
          <w:sz w:val="30"/>
          <w:szCs w:val="30"/>
          <w:lang w:val="en-US" w:eastAsia="zh-CN"/>
        </w:rPr>
        <w:t>乙方</w:t>
      </w:r>
      <w:r>
        <w:rPr>
          <w:rFonts w:hint="eastAsia" w:ascii="仿宋" w:hAnsi="仿宋" w:eastAsia="仿宋" w:cs="仿宋"/>
          <w:sz w:val="30"/>
          <w:szCs w:val="30"/>
        </w:rPr>
        <w:t>违约的情况下，如果</w:t>
      </w:r>
      <w:r>
        <w:rPr>
          <w:rFonts w:hint="eastAsia" w:ascii="仿宋" w:hAnsi="仿宋" w:eastAsia="仿宋" w:cs="仿宋"/>
          <w:sz w:val="30"/>
          <w:szCs w:val="30"/>
          <w:lang w:val="en-US" w:eastAsia="zh-CN"/>
        </w:rPr>
        <w:t>乙方</w:t>
      </w:r>
      <w:r>
        <w:rPr>
          <w:rFonts w:hint="eastAsia" w:ascii="仿宋" w:hAnsi="仿宋" w:eastAsia="仿宋" w:cs="仿宋"/>
          <w:sz w:val="30"/>
          <w:szCs w:val="30"/>
        </w:rPr>
        <w:t>未能在合同规定的限期或</w:t>
      </w:r>
      <w:r>
        <w:rPr>
          <w:rFonts w:hint="eastAsia" w:ascii="仿宋" w:hAnsi="仿宋" w:eastAsia="仿宋" w:cs="仿宋"/>
          <w:sz w:val="30"/>
          <w:szCs w:val="30"/>
          <w:lang w:val="en-US" w:eastAsia="zh-CN"/>
        </w:rPr>
        <w:t>甲方</w:t>
      </w:r>
      <w:r>
        <w:rPr>
          <w:rFonts w:hint="eastAsia" w:ascii="仿宋" w:hAnsi="仿宋" w:eastAsia="仿宋" w:cs="仿宋"/>
          <w:sz w:val="30"/>
          <w:szCs w:val="30"/>
        </w:rPr>
        <w:t>同意延长的限期内提供全部或部分货物</w:t>
      </w:r>
      <w:r>
        <w:rPr>
          <w:rFonts w:hint="eastAsia" w:ascii="仿宋" w:hAnsi="仿宋" w:eastAsia="仿宋" w:cs="仿宋"/>
          <w:sz w:val="30"/>
          <w:szCs w:val="30"/>
          <w:lang w:eastAsia="zh-CN"/>
        </w:rPr>
        <w:t>；</w:t>
      </w:r>
      <w:r>
        <w:rPr>
          <w:rFonts w:hint="eastAsia" w:ascii="仿宋" w:hAnsi="仿宋" w:eastAsia="仿宋" w:cs="仿宋"/>
          <w:sz w:val="30"/>
          <w:szCs w:val="30"/>
        </w:rPr>
        <w:t>或如果</w:t>
      </w:r>
      <w:r>
        <w:rPr>
          <w:rFonts w:hint="eastAsia" w:ascii="仿宋" w:hAnsi="仿宋" w:eastAsia="仿宋" w:cs="仿宋"/>
          <w:sz w:val="30"/>
          <w:szCs w:val="30"/>
          <w:lang w:val="en-US" w:eastAsia="zh-CN"/>
        </w:rPr>
        <w:t>乙方</w:t>
      </w:r>
      <w:r>
        <w:rPr>
          <w:rFonts w:hint="eastAsia" w:ascii="仿宋" w:hAnsi="仿宋" w:eastAsia="仿宋" w:cs="仿宋"/>
          <w:sz w:val="30"/>
          <w:szCs w:val="30"/>
        </w:rPr>
        <w:t>未能履行合同规定的义务，</w:t>
      </w:r>
      <w:r>
        <w:rPr>
          <w:rFonts w:hint="eastAsia" w:ascii="仿宋" w:hAnsi="仿宋" w:eastAsia="仿宋" w:cs="仿宋"/>
          <w:sz w:val="30"/>
          <w:szCs w:val="30"/>
          <w:lang w:val="en-US" w:eastAsia="zh-CN"/>
        </w:rPr>
        <w:t>乙方在甲方认可</w:t>
      </w:r>
      <w:r>
        <w:rPr>
          <w:rFonts w:hint="eastAsia" w:ascii="仿宋" w:hAnsi="仿宋" w:eastAsia="仿宋" w:cs="仿宋"/>
          <w:sz w:val="30"/>
          <w:szCs w:val="30"/>
        </w:rPr>
        <w:t>延长的时间内未能纠正其过失</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甲方</w:t>
      </w:r>
      <w:r>
        <w:rPr>
          <w:rFonts w:hint="eastAsia" w:ascii="仿宋" w:hAnsi="仿宋" w:eastAsia="仿宋" w:cs="仿宋"/>
          <w:sz w:val="30"/>
          <w:szCs w:val="30"/>
        </w:rPr>
        <w:t>可向</w:t>
      </w:r>
      <w:r>
        <w:rPr>
          <w:rFonts w:hint="eastAsia" w:ascii="仿宋" w:hAnsi="仿宋" w:eastAsia="仿宋" w:cs="仿宋"/>
          <w:sz w:val="30"/>
          <w:szCs w:val="30"/>
          <w:lang w:val="en-US" w:eastAsia="zh-CN"/>
        </w:rPr>
        <w:t>乙方</w:t>
      </w:r>
      <w:r>
        <w:rPr>
          <w:rFonts w:hint="eastAsia" w:ascii="仿宋" w:hAnsi="仿宋" w:eastAsia="仿宋" w:cs="仿宋"/>
          <w:sz w:val="30"/>
          <w:szCs w:val="30"/>
        </w:rPr>
        <w:t>发出书面通知，终止部分或全部合同。在这种情况下，并不影响</w:t>
      </w:r>
      <w:r>
        <w:rPr>
          <w:rFonts w:hint="eastAsia" w:ascii="仿宋" w:hAnsi="仿宋" w:eastAsia="仿宋" w:cs="仿宋"/>
          <w:sz w:val="30"/>
          <w:szCs w:val="30"/>
          <w:lang w:val="en-US" w:eastAsia="zh-CN"/>
        </w:rPr>
        <w:t>甲方</w:t>
      </w:r>
      <w:r>
        <w:rPr>
          <w:rFonts w:hint="eastAsia" w:ascii="仿宋" w:hAnsi="仿宋" w:eastAsia="仿宋" w:cs="仿宋"/>
          <w:sz w:val="30"/>
          <w:szCs w:val="30"/>
        </w:rPr>
        <w:t>向</w:t>
      </w:r>
      <w:r>
        <w:rPr>
          <w:rFonts w:hint="eastAsia" w:ascii="仿宋" w:hAnsi="仿宋" w:eastAsia="仿宋" w:cs="仿宋"/>
          <w:sz w:val="30"/>
          <w:szCs w:val="30"/>
          <w:lang w:val="en-US" w:eastAsia="zh-CN"/>
        </w:rPr>
        <w:t>乙方</w:t>
      </w:r>
      <w:r>
        <w:rPr>
          <w:rFonts w:hint="eastAsia" w:ascii="仿宋" w:hAnsi="仿宋" w:eastAsia="仿宋" w:cs="仿宋"/>
          <w:sz w:val="30"/>
          <w:szCs w:val="30"/>
        </w:rPr>
        <w:t>提出的索赔。</w:t>
      </w:r>
      <w:r>
        <w:rPr>
          <w:rFonts w:hint="eastAsia" w:ascii="仿宋" w:hAnsi="仿宋" w:eastAsia="仿宋" w:cs="仿宋"/>
          <w:sz w:val="30"/>
          <w:szCs w:val="30"/>
          <w:lang w:val="en-US" w:eastAsia="zh-CN"/>
        </w:rPr>
        <w:t>另外，甲方</w:t>
      </w:r>
      <w:r>
        <w:rPr>
          <w:rFonts w:hint="eastAsia" w:ascii="仿宋" w:hAnsi="仿宋" w:eastAsia="仿宋" w:cs="仿宋"/>
          <w:sz w:val="30"/>
          <w:szCs w:val="30"/>
        </w:rPr>
        <w:t>可以依其认为适当的条件和方法购买与未交货物类似的货物，</w:t>
      </w:r>
      <w:r>
        <w:rPr>
          <w:rFonts w:hint="eastAsia" w:ascii="仿宋" w:hAnsi="仿宋" w:eastAsia="仿宋" w:cs="仿宋"/>
          <w:sz w:val="30"/>
          <w:szCs w:val="30"/>
          <w:lang w:val="en-US" w:eastAsia="zh-CN"/>
        </w:rPr>
        <w:t>乙方</w:t>
      </w:r>
      <w:r>
        <w:rPr>
          <w:rFonts w:hint="eastAsia" w:ascii="仿宋" w:hAnsi="仿宋" w:eastAsia="仿宋" w:cs="仿宋"/>
          <w:sz w:val="30"/>
          <w:szCs w:val="30"/>
        </w:rPr>
        <w:t>应对购买类似货物所超出的费用负责，而且</w:t>
      </w:r>
      <w:r>
        <w:rPr>
          <w:rFonts w:hint="eastAsia" w:ascii="仿宋" w:hAnsi="仿宋" w:eastAsia="仿宋" w:cs="仿宋"/>
          <w:sz w:val="30"/>
          <w:szCs w:val="30"/>
          <w:lang w:val="en-US" w:eastAsia="zh-CN"/>
        </w:rPr>
        <w:t>乙方</w:t>
      </w:r>
      <w:r>
        <w:rPr>
          <w:rFonts w:hint="eastAsia" w:ascii="仿宋" w:hAnsi="仿宋" w:eastAsia="仿宋" w:cs="仿宋"/>
          <w:sz w:val="30"/>
          <w:szCs w:val="30"/>
        </w:rPr>
        <w:t>还应继续执行合同中未终止的部分。</w:t>
      </w:r>
    </w:p>
    <w:p w14:paraId="0DB3333A">
      <w:pPr>
        <w:keepNext w:val="0"/>
        <w:keepLines w:val="0"/>
        <w:pageBreakBefore w:val="0"/>
        <w:widowControl/>
        <w:kinsoku/>
        <w:wordWrap/>
        <w:overflowPunct/>
        <w:autoSpaceDN/>
        <w:bidi w:val="0"/>
        <w:spacing w:line="240" w:lineRule="auto"/>
        <w:ind w:right="0" w:firstLine="600" w:firstLineChars="200"/>
        <w:textAlignment w:val="auto"/>
        <w:rPr>
          <w:rFonts w:hint="eastAsia" w:ascii="仿宋" w:hAnsi="仿宋" w:eastAsia="仿宋" w:cs="仿宋"/>
          <w:b w:val="0"/>
          <w:bCs w:val="0"/>
          <w:sz w:val="30"/>
          <w:szCs w:val="30"/>
        </w:rPr>
      </w:pPr>
      <w:r>
        <w:rPr>
          <w:rFonts w:hint="eastAsia" w:ascii="仿宋" w:hAnsi="仿宋" w:eastAsia="仿宋" w:cs="仿宋"/>
          <w:sz w:val="30"/>
          <w:szCs w:val="30"/>
          <w:lang w:val="en-US" w:eastAsia="zh-CN"/>
        </w:rPr>
        <w:t>10.</w:t>
      </w:r>
      <w:permStart w:id="52"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52"/>
    </w:p>
    <w:p w14:paraId="636F23F4">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五</w:t>
      </w:r>
      <w:r>
        <w:rPr>
          <w:rFonts w:hint="eastAsia" w:ascii="仿宋" w:hAnsi="仿宋" w:eastAsia="仿宋" w:cs="仿宋"/>
          <w:b/>
          <w:bCs/>
          <w:sz w:val="30"/>
          <w:szCs w:val="30"/>
        </w:rPr>
        <w:t>、知识产权</w:t>
      </w:r>
    </w:p>
    <w:p w14:paraId="0CA31472">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乙方应保证，甲方在中华人民共和国使用该货物或货物的任何一部</w:t>
      </w:r>
      <w:r>
        <w:rPr>
          <w:rFonts w:hint="eastAsia" w:ascii="仿宋" w:hAnsi="仿宋" w:eastAsia="仿宋" w:cs="仿宋"/>
          <w:sz w:val="30"/>
          <w:szCs w:val="30"/>
          <w:lang w:val="en-US" w:eastAsia="zh-CN"/>
        </w:rPr>
        <w:t>分</w:t>
      </w:r>
      <w:r>
        <w:rPr>
          <w:rFonts w:hint="eastAsia" w:ascii="仿宋" w:hAnsi="仿宋" w:eastAsia="仿宋" w:cs="仿宋"/>
          <w:sz w:val="30"/>
          <w:szCs w:val="30"/>
        </w:rPr>
        <w:t>时，免受第三方提出的侵犯其所有权、使用权，以及专利权、商标权或其他知识产权的起诉。如发生此类纠纷，由乙方承担一切责任。</w:t>
      </w:r>
      <w:r>
        <w:rPr>
          <w:rFonts w:hint="eastAsia" w:ascii="仿宋" w:hAnsi="仿宋" w:eastAsia="仿宋" w:cs="仿宋"/>
          <w:sz w:val="30"/>
          <w:szCs w:val="30"/>
          <w:lang w:val="en-US" w:eastAsia="zh-CN"/>
        </w:rPr>
        <w:t>如甲方因此受索偿，有权向承包人追偿（包括不限于诉讼费、律师费、公证费、鉴定费、交通费、差旅费、财产保全费、保全保险费等）。</w:t>
      </w:r>
    </w:p>
    <w:p w14:paraId="652A48FA">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乙方为执行本合同而提供的技术资料、软件的使用权归甲方所有。</w:t>
      </w:r>
    </w:p>
    <w:p w14:paraId="3D0E5B8F">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六</w:t>
      </w:r>
      <w:r>
        <w:rPr>
          <w:rFonts w:hint="eastAsia" w:ascii="仿宋" w:hAnsi="仿宋" w:eastAsia="仿宋" w:cs="仿宋"/>
          <w:b/>
          <w:bCs/>
          <w:sz w:val="30"/>
          <w:szCs w:val="30"/>
        </w:rPr>
        <w:t>、保险</w:t>
      </w:r>
    </w:p>
    <w:p w14:paraId="714B27D5">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根据本合同关于产权与风险转移条款规定，乙方承担货物到达交货地点并安装、调试、验收合格交付使用之前的所有风险。因此，乙方应按货物总价为货物投保强制险，并为派往甲方服务的人员投保人身险、保险费用均由乙方负责。如果</w:t>
      </w:r>
      <w:r>
        <w:rPr>
          <w:rFonts w:hint="eastAsia" w:ascii="仿宋" w:hAnsi="仿宋" w:eastAsia="仿宋" w:cs="仿宋"/>
          <w:sz w:val="30"/>
          <w:szCs w:val="30"/>
          <w:lang w:val="en-US" w:eastAsia="zh-CN"/>
        </w:rPr>
        <w:t>乙方</w:t>
      </w:r>
      <w:r>
        <w:rPr>
          <w:rFonts w:hint="eastAsia" w:ascii="仿宋" w:hAnsi="仿宋" w:eastAsia="仿宋" w:cs="仿宋"/>
          <w:sz w:val="30"/>
          <w:szCs w:val="30"/>
        </w:rPr>
        <w:t>没有办理上述保险，由此引起的一切损失应由</w:t>
      </w:r>
      <w:r>
        <w:rPr>
          <w:rFonts w:hint="eastAsia" w:ascii="仿宋" w:hAnsi="仿宋" w:eastAsia="仿宋" w:cs="仿宋"/>
          <w:sz w:val="30"/>
          <w:szCs w:val="30"/>
          <w:lang w:val="en-US" w:eastAsia="zh-CN"/>
        </w:rPr>
        <w:t>乙方</w:t>
      </w:r>
      <w:r>
        <w:rPr>
          <w:rFonts w:hint="eastAsia" w:ascii="仿宋" w:hAnsi="仿宋" w:eastAsia="仿宋" w:cs="仿宋"/>
          <w:sz w:val="30"/>
          <w:szCs w:val="30"/>
        </w:rPr>
        <w:t>负担。</w:t>
      </w:r>
    </w:p>
    <w:p w14:paraId="12AA2054">
      <w:pPr>
        <w:keepNext w:val="0"/>
        <w:keepLines w:val="0"/>
        <w:pageBreakBefore w:val="0"/>
        <w:widowControl/>
        <w:numPr>
          <w:ilvl w:val="-1"/>
          <w:numId w:val="0"/>
        </w:numPr>
        <w:kinsoku/>
        <w:wordWrap/>
        <w:overflowPunct/>
        <w:autoSpaceDN/>
        <w:bidi w:val="0"/>
        <w:spacing w:line="240" w:lineRule="auto"/>
        <w:ind w:left="0"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十七、保密</w:t>
      </w:r>
    </w:p>
    <w:p w14:paraId="12305AF0">
      <w:pPr>
        <w:keepNext w:val="0"/>
        <w:keepLines w:val="0"/>
        <w:pageBreakBefore w:val="0"/>
        <w:widowControl/>
        <w:numPr>
          <w:ilvl w:val="-1"/>
          <w:numId w:val="0"/>
        </w:numPr>
        <w:kinsoku/>
        <w:wordWrap/>
        <w:overflowPunct/>
        <w:autoSpaceDN/>
        <w:bidi w:val="0"/>
        <w:spacing w:line="240" w:lineRule="auto"/>
        <w:ind w:right="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sz w:val="30"/>
          <w:szCs w:val="30"/>
        </w:rPr>
        <w:t>乙方在合同签订和/或履约过程中知悉或获取的甲方的任何资料、信息或商业秘密等，未经甲方同意不得向合同以外的任何第三方泄露，且不得用于本合同以外的其它任何目的</w:t>
      </w:r>
      <w:r>
        <w:rPr>
          <w:rFonts w:hint="eastAsia" w:ascii="仿宋" w:hAnsi="仿宋" w:eastAsia="仿宋" w:cs="仿宋"/>
          <w:sz w:val="30"/>
          <w:szCs w:val="30"/>
          <w:lang w:eastAsia="zh-CN"/>
        </w:rPr>
        <w:t>，</w:t>
      </w:r>
      <w:r>
        <w:rPr>
          <w:rFonts w:hint="eastAsia" w:ascii="仿宋" w:hAnsi="仿宋" w:eastAsia="仿宋" w:cs="仿宋"/>
          <w:sz w:val="30"/>
          <w:szCs w:val="30"/>
        </w:rPr>
        <w:t>否则乙方应当对甲方承担违约责任，对甲方造成的损失承担全部赔偿责任。乙方应当严格要求并采取必要措施保证其工作人员履行本合同项下的保密义务。</w:t>
      </w:r>
    </w:p>
    <w:p w14:paraId="31E94135">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十八、适用法律</w:t>
      </w:r>
    </w:p>
    <w:p w14:paraId="1241EB73">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本合同按照中华人民共和国的法律进行解释。</w:t>
      </w:r>
    </w:p>
    <w:p w14:paraId="3198BAD9">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十九、争端的解决</w:t>
      </w:r>
    </w:p>
    <w:p w14:paraId="5658DCC5">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1本合同履行过程中若发生纠纷，甲乙双方应及时协商解决，协商未果，双方一致同意向甲方所在地人民法院提起诉讼。</w:t>
      </w:r>
    </w:p>
    <w:p w14:paraId="6060BEDB">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bookmarkStart w:id="91" w:name="OLE_LINK3"/>
      <w:r>
        <w:rPr>
          <w:rFonts w:hint="eastAsia" w:ascii="仿宋" w:hAnsi="仿宋" w:eastAsia="仿宋" w:cs="仿宋"/>
          <w:sz w:val="30"/>
          <w:szCs w:val="30"/>
          <w:lang w:val="en-US" w:eastAsia="zh-CN"/>
        </w:rPr>
        <w:t>甲方为维护权利支出的费用均由乙方承担，包括但不限于诉讼费、律师费、保全保险费、保全费等。</w:t>
      </w:r>
      <w:bookmarkEnd w:id="91"/>
    </w:p>
    <w:p w14:paraId="4AE125BD">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二十、不可抗力</w:t>
      </w:r>
    </w:p>
    <w:p w14:paraId="6EC31C10">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p>
    <w:p w14:paraId="16DE6B57">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受阻一方应在不可抗力事件发生后，尽快通知对方，并于事件发生后14天内将有关部门出具的证明文件用特快专递寄给对方审阅确认。一旦不可抗力事件的影响持续60天以上，双方应通过友好协商在合理的时间内达成进一步履行合同的协议或解除合同。</w:t>
      </w:r>
    </w:p>
    <w:p w14:paraId="3278DC38">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二十一、 通知及送达</w:t>
      </w:r>
    </w:p>
    <w:p w14:paraId="342A69C7">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本合同双方指定的履约对接人如下</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双方</w:t>
      </w:r>
      <w:r>
        <w:rPr>
          <w:rFonts w:hint="eastAsia" w:ascii="仿宋" w:hAnsi="仿宋" w:eastAsia="仿宋" w:cs="仿宋"/>
          <w:sz w:val="30"/>
          <w:szCs w:val="30"/>
        </w:rPr>
        <w:t>同意以</w:t>
      </w:r>
      <w:r>
        <w:rPr>
          <w:rFonts w:hint="eastAsia" w:ascii="仿宋" w:hAnsi="仿宋" w:eastAsia="仿宋" w:cs="仿宋"/>
          <w:sz w:val="30"/>
          <w:szCs w:val="30"/>
          <w:lang w:val="en-US" w:eastAsia="zh-CN"/>
        </w:rPr>
        <w:t>本合同</w:t>
      </w:r>
      <w:r>
        <w:rPr>
          <w:rFonts w:hint="eastAsia" w:ascii="仿宋" w:hAnsi="仿宋" w:eastAsia="仿宋" w:cs="仿宋"/>
          <w:sz w:val="30"/>
          <w:szCs w:val="30"/>
        </w:rPr>
        <w:t>载明的</w:t>
      </w:r>
      <w:r>
        <w:rPr>
          <w:rFonts w:hint="eastAsia" w:ascii="仿宋" w:hAnsi="仿宋" w:eastAsia="仿宋" w:cs="仿宋"/>
          <w:sz w:val="30"/>
          <w:szCs w:val="30"/>
          <w:lang w:val="en-US" w:eastAsia="zh-CN"/>
        </w:rPr>
        <w:t>以下</w:t>
      </w:r>
      <w:r>
        <w:rPr>
          <w:rFonts w:hint="eastAsia" w:ascii="仿宋" w:hAnsi="仿宋" w:eastAsia="仿宋" w:cs="仿宋"/>
          <w:sz w:val="30"/>
          <w:szCs w:val="30"/>
        </w:rPr>
        <w:t>地址、电话、联系人</w:t>
      </w:r>
      <w:r>
        <w:rPr>
          <w:rFonts w:hint="eastAsia" w:ascii="仿宋" w:hAnsi="仿宋" w:eastAsia="仿宋" w:cs="仿宋"/>
          <w:sz w:val="30"/>
          <w:szCs w:val="30"/>
          <w:lang w:val="en-US" w:eastAsia="zh-CN"/>
        </w:rPr>
        <w:t>作为</w:t>
      </w:r>
      <w:r>
        <w:rPr>
          <w:rFonts w:hint="eastAsia" w:ascii="仿宋" w:hAnsi="仿宋" w:eastAsia="仿宋" w:cs="仿宋"/>
          <w:sz w:val="30"/>
          <w:szCs w:val="30"/>
        </w:rPr>
        <w:t>接收合同履行过程中向其发出的各类信函或通知。</w:t>
      </w:r>
    </w:p>
    <w:p w14:paraId="24094127">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甲方联系人：</w:t>
      </w:r>
      <w:permStart w:id="53"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53"/>
      <w:r>
        <w:rPr>
          <w:rFonts w:hint="eastAsia" w:ascii="仿宋" w:hAnsi="仿宋" w:eastAsia="仿宋" w:cs="仿宋"/>
          <w:sz w:val="30"/>
          <w:szCs w:val="30"/>
        </w:rPr>
        <w:t>,联系电话</w:t>
      </w:r>
      <w:permStart w:id="54"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54"/>
      <w:r>
        <w:rPr>
          <w:rFonts w:hint="eastAsia" w:ascii="仿宋" w:hAnsi="仿宋" w:eastAsia="仿宋" w:cs="仿宋"/>
          <w:sz w:val="30"/>
          <w:szCs w:val="30"/>
        </w:rPr>
        <w:t xml:space="preserve"> ，联系地址</w:t>
      </w:r>
      <w:permStart w:id="55"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55"/>
    </w:p>
    <w:p w14:paraId="0FC17DEB">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乙方联系人：</w:t>
      </w:r>
      <w:permStart w:id="56"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56"/>
      <w:r>
        <w:rPr>
          <w:rFonts w:hint="eastAsia" w:ascii="仿宋" w:hAnsi="仿宋" w:eastAsia="仿宋" w:cs="仿宋"/>
          <w:sz w:val="30"/>
          <w:szCs w:val="30"/>
        </w:rPr>
        <w:t>,联系电话</w:t>
      </w:r>
      <w:permStart w:id="57"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57"/>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，联系地址</w:t>
      </w:r>
      <w:permStart w:id="58"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58"/>
    </w:p>
    <w:p w14:paraId="2563072C">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任何根据</w:t>
      </w:r>
      <w:r>
        <w:rPr>
          <w:rFonts w:hint="eastAsia" w:ascii="仿宋" w:hAnsi="仿宋" w:eastAsia="仿宋" w:cs="仿宋"/>
          <w:sz w:val="30"/>
          <w:szCs w:val="30"/>
          <w:lang w:val="en-US" w:eastAsia="zh-CN"/>
        </w:rPr>
        <w:t>本</w:t>
      </w:r>
      <w:r>
        <w:rPr>
          <w:rFonts w:hint="eastAsia" w:ascii="仿宋" w:hAnsi="仿宋" w:eastAsia="仿宋" w:cs="仿宋"/>
          <w:sz w:val="30"/>
          <w:szCs w:val="30"/>
        </w:rPr>
        <w:t>合同发出的文件，可以</w:t>
      </w:r>
      <w:r>
        <w:rPr>
          <w:rFonts w:hint="eastAsia" w:ascii="仿宋" w:hAnsi="仿宋" w:eastAsia="仿宋" w:cs="仿宋"/>
          <w:sz w:val="30"/>
          <w:szCs w:val="30"/>
          <w:lang w:val="en-US" w:eastAsia="zh-CN"/>
        </w:rPr>
        <w:t>当面送达</w:t>
      </w:r>
      <w:r>
        <w:rPr>
          <w:rFonts w:hint="eastAsia" w:ascii="仿宋" w:hAnsi="仿宋" w:eastAsia="仿宋" w:cs="仿宋"/>
          <w:sz w:val="30"/>
          <w:szCs w:val="30"/>
        </w:rPr>
        <w:t>或邮寄方式送达至对方在</w:t>
      </w:r>
      <w:r>
        <w:rPr>
          <w:rFonts w:hint="eastAsia" w:ascii="仿宋" w:hAnsi="仿宋" w:eastAsia="仿宋" w:cs="仿宋"/>
          <w:sz w:val="30"/>
          <w:szCs w:val="30"/>
          <w:lang w:val="en-US" w:eastAsia="zh-CN"/>
        </w:rPr>
        <w:t>本</w:t>
      </w:r>
      <w:r>
        <w:rPr>
          <w:rFonts w:hint="eastAsia" w:ascii="仿宋" w:hAnsi="仿宋" w:eastAsia="仿宋" w:cs="仿宋"/>
          <w:sz w:val="30"/>
          <w:szCs w:val="30"/>
        </w:rPr>
        <w:t>合同</w:t>
      </w:r>
      <w:r>
        <w:rPr>
          <w:rFonts w:hint="eastAsia" w:ascii="仿宋" w:hAnsi="仿宋" w:eastAsia="仿宋" w:cs="仿宋"/>
          <w:sz w:val="30"/>
          <w:szCs w:val="30"/>
          <w:lang w:val="en-US" w:eastAsia="zh-CN"/>
        </w:rPr>
        <w:t>上</w:t>
      </w:r>
      <w:r>
        <w:rPr>
          <w:rFonts w:hint="eastAsia" w:ascii="仿宋" w:hAnsi="仿宋" w:eastAsia="仿宋" w:cs="仿宋"/>
          <w:sz w:val="30"/>
          <w:szCs w:val="30"/>
        </w:rPr>
        <w:t>载明</w:t>
      </w:r>
      <w:r>
        <w:rPr>
          <w:rFonts w:hint="eastAsia" w:ascii="仿宋" w:hAnsi="仿宋" w:eastAsia="仿宋" w:cs="仿宋"/>
          <w:sz w:val="30"/>
          <w:szCs w:val="30"/>
          <w:lang w:val="en-US" w:eastAsia="zh-CN"/>
        </w:rPr>
        <w:t>的</w:t>
      </w:r>
      <w:r>
        <w:rPr>
          <w:rFonts w:hint="eastAsia" w:ascii="仿宋" w:hAnsi="仿宋" w:eastAsia="仿宋" w:cs="仿宋"/>
          <w:sz w:val="30"/>
          <w:szCs w:val="30"/>
        </w:rPr>
        <w:t>地址，任何一方变更送达地址应及时书面通知对方，若因怠于通知变更信息或提供的信息不准确造成无法送达的，视为送达。</w:t>
      </w:r>
    </w:p>
    <w:p w14:paraId="4A822767">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（1）通过</w:t>
      </w:r>
      <w:r>
        <w:rPr>
          <w:rFonts w:hint="eastAsia" w:ascii="仿宋" w:hAnsi="仿宋" w:eastAsia="仿宋" w:cs="仿宋"/>
          <w:sz w:val="30"/>
          <w:szCs w:val="30"/>
          <w:lang w:val="en-US" w:eastAsia="zh-CN"/>
        </w:rPr>
        <w:t>当面送达</w:t>
      </w:r>
      <w:r>
        <w:rPr>
          <w:rFonts w:hint="eastAsia" w:ascii="仿宋" w:hAnsi="仿宋" w:eastAsia="仿宋" w:cs="仿宋"/>
          <w:sz w:val="30"/>
          <w:szCs w:val="30"/>
        </w:rPr>
        <w:t>方式发出的文件，</w:t>
      </w:r>
      <w:r>
        <w:rPr>
          <w:rFonts w:hint="eastAsia" w:ascii="仿宋" w:hAnsi="仿宋" w:eastAsia="仿宋" w:cs="仿宋"/>
          <w:sz w:val="30"/>
          <w:szCs w:val="30"/>
          <w:lang w:val="en-US" w:eastAsia="zh-CN"/>
        </w:rPr>
        <w:t>以对方签收</w:t>
      </w:r>
      <w:r>
        <w:rPr>
          <w:rFonts w:hint="eastAsia" w:ascii="仿宋" w:hAnsi="仿宋" w:eastAsia="仿宋" w:cs="仿宋"/>
          <w:sz w:val="30"/>
          <w:szCs w:val="30"/>
        </w:rPr>
        <w:t>视为送达；</w:t>
      </w:r>
    </w:p>
    <w:p w14:paraId="145EAAD5">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（2）通过邮寄方式寄送至对方在</w:t>
      </w:r>
      <w:r>
        <w:rPr>
          <w:rFonts w:hint="eastAsia" w:ascii="仿宋" w:hAnsi="仿宋" w:eastAsia="仿宋" w:cs="仿宋"/>
          <w:sz w:val="30"/>
          <w:szCs w:val="30"/>
          <w:lang w:val="en-US" w:eastAsia="zh-CN"/>
        </w:rPr>
        <w:t>本</w:t>
      </w:r>
      <w:r>
        <w:rPr>
          <w:rFonts w:hint="eastAsia" w:ascii="仿宋" w:hAnsi="仿宋" w:eastAsia="仿宋" w:cs="仿宋"/>
          <w:sz w:val="30"/>
          <w:szCs w:val="30"/>
        </w:rPr>
        <w:t>合同</w:t>
      </w:r>
      <w:r>
        <w:rPr>
          <w:rFonts w:hint="eastAsia" w:ascii="仿宋" w:hAnsi="仿宋" w:eastAsia="仿宋" w:cs="仿宋"/>
          <w:sz w:val="30"/>
          <w:szCs w:val="30"/>
          <w:lang w:val="en-US" w:eastAsia="zh-CN"/>
        </w:rPr>
        <w:t>上</w:t>
      </w:r>
      <w:r>
        <w:rPr>
          <w:rFonts w:hint="eastAsia" w:ascii="仿宋" w:hAnsi="仿宋" w:eastAsia="仿宋" w:cs="仿宋"/>
          <w:sz w:val="30"/>
          <w:szCs w:val="30"/>
        </w:rPr>
        <w:t>载明地址的文件，在对方签收时视为送达或在文件寄送后三个工作日视为送达；</w:t>
      </w:r>
    </w:p>
    <w:p w14:paraId="40423CDC">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3.本</w:t>
      </w:r>
      <w:r>
        <w:rPr>
          <w:rFonts w:hint="eastAsia" w:ascii="仿宋" w:hAnsi="仿宋" w:eastAsia="仿宋" w:cs="仿宋"/>
          <w:sz w:val="30"/>
          <w:szCs w:val="30"/>
        </w:rPr>
        <w:t>合同载明地址即为司法文书送达的有效地址，向以上通讯地址送达的司法文书均视为有效送达，无论是否发生拒收、退件、无人签收、他人代收或其他无法送达的情形的，均不影响司法送达的效力。</w:t>
      </w:r>
    </w:p>
    <w:p w14:paraId="0E5C8899">
      <w:pPr>
        <w:keepNext w:val="0"/>
        <w:keepLines w:val="0"/>
        <w:pageBreakBefore w:val="0"/>
        <w:widowControl/>
        <w:kinsoku/>
        <w:wordWrap/>
        <w:overflowPunct/>
        <w:autoSpaceDN/>
        <w:bidi w:val="0"/>
        <w:spacing w:line="240" w:lineRule="auto"/>
        <w:ind w:right="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双方共同确认：上述送达方式适用于各个司法阶段，包括但不限于仲裁、一审、二审、再审、执行以及督促程序。</w:t>
      </w:r>
    </w:p>
    <w:p w14:paraId="7DFB37BE">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二十二、生效条款</w:t>
      </w:r>
    </w:p>
    <w:p w14:paraId="1E8E547A">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合同经双方法定代表人或授权代表签字并加盖双方公章确认后生效，任何关于本合同主要条款的变更履行必须经由双方法定代表人或授权代表签字并加盖公章确认，否则不发生合同的变更效力，即使乙方合同事实变更履行完毕，甲方亦有权不予结算，由此导致的一切损失均由双方自行承担，本合同一式</w:t>
      </w:r>
      <w:permStart w:id="59"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59"/>
      <w:r>
        <w:rPr>
          <w:rFonts w:hint="eastAsia" w:ascii="仿宋" w:hAnsi="仿宋" w:eastAsia="仿宋" w:cs="仿宋"/>
          <w:sz w:val="30"/>
          <w:szCs w:val="30"/>
        </w:rPr>
        <w:t>份，甲方执</w:t>
      </w:r>
      <w:permStart w:id="60"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60"/>
      <w:r>
        <w:rPr>
          <w:rFonts w:hint="eastAsia" w:ascii="仿宋" w:hAnsi="仿宋" w:eastAsia="仿宋" w:cs="仿宋"/>
          <w:sz w:val="30"/>
          <w:szCs w:val="30"/>
        </w:rPr>
        <w:t>份，乙方执</w:t>
      </w:r>
      <w:permStart w:id="61"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61"/>
      <w:r>
        <w:rPr>
          <w:rFonts w:hint="eastAsia" w:ascii="仿宋" w:hAnsi="仿宋" w:eastAsia="仿宋" w:cs="仿宋"/>
          <w:sz w:val="30"/>
          <w:szCs w:val="30"/>
        </w:rPr>
        <w:t>份。</w:t>
      </w:r>
    </w:p>
    <w:p w14:paraId="64CC6C76">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二十三、其他约定：</w:t>
      </w:r>
    </w:p>
    <w:p w14:paraId="3924FE3F">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w:t>
      </w:r>
      <w:r>
        <w:rPr>
          <w:rFonts w:hint="eastAsia" w:ascii="仿宋" w:hAnsi="仿宋" w:eastAsia="仿宋" w:cs="仿宋"/>
          <w:b w:val="0"/>
          <w:sz w:val="30"/>
          <w:szCs w:val="30"/>
        </w:rPr>
        <w:t xml:space="preserve"> 未经</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事先书面同意，</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不得部分转让或全部转让其应履行的合同义务。 对没有明确分包的合同，在合同签订前，</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应书面通知</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本合同中将分包的全部分包合同，所有分包合同必须事先得到</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的书面同意，在原文件中或后来发出的分包通知均不能解除</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履行本合同的义务。</w:t>
      </w:r>
    </w:p>
    <w:p w14:paraId="4CCB98F3">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中标通知书、报价响应承诺文件及附件、采购文件及附件、所有经双方签署确认的文件（包括会议纪要、补充协议、往来信函、技术规范及详细技术指标、质量标准及规范等）均为本合同不可分割的有效组成部分。</w:t>
      </w:r>
    </w:p>
    <w:bookmarkEnd w:id="87"/>
    <w:bookmarkEnd w:id="88"/>
    <w:bookmarkEnd w:id="89"/>
    <w:bookmarkEnd w:id="90"/>
    <w:p w14:paraId="5714C33E">
      <w:pPr>
        <w:tabs>
          <w:tab w:val="left" w:pos="1060"/>
          <w:tab w:val="left" w:pos="2310"/>
          <w:tab w:val="left" w:pos="3675"/>
          <w:tab w:val="left" w:pos="5685"/>
          <w:tab w:val="left" w:pos="6405"/>
          <w:tab w:val="left" w:pos="7140"/>
        </w:tabs>
        <w:autoSpaceDE w:val="0"/>
        <w:autoSpaceDN w:val="0"/>
        <w:adjustRightInd w:val="0"/>
        <w:snapToGrid w:val="0"/>
        <w:spacing w:line="560" w:lineRule="exact"/>
        <w:ind w:right="-20" w:firstLine="397"/>
        <w:jc w:val="center"/>
        <w:rPr>
          <w:rFonts w:hint="eastAsia" w:ascii="仿宋" w:hAnsi="仿宋" w:eastAsia="仿宋" w:cs="仿宋_GB2312"/>
          <w:snapToGrid w:val="0"/>
          <w:kern w:val="0"/>
          <w:sz w:val="30"/>
          <w:szCs w:val="30"/>
        </w:rPr>
      </w:pPr>
    </w:p>
    <w:p w14:paraId="7CDDCCE7">
      <w:pPr>
        <w:tabs>
          <w:tab w:val="left" w:pos="1060"/>
          <w:tab w:val="left" w:pos="2310"/>
          <w:tab w:val="left" w:pos="3675"/>
          <w:tab w:val="left" w:pos="5685"/>
          <w:tab w:val="left" w:pos="6405"/>
          <w:tab w:val="left" w:pos="7140"/>
        </w:tabs>
        <w:autoSpaceDE w:val="0"/>
        <w:autoSpaceDN w:val="0"/>
        <w:adjustRightInd w:val="0"/>
        <w:snapToGrid w:val="0"/>
        <w:spacing w:line="560" w:lineRule="exact"/>
        <w:ind w:right="-20" w:firstLine="0"/>
        <w:jc w:val="both"/>
        <w:rPr>
          <w:rFonts w:ascii="仿宋" w:hAnsi="仿宋" w:eastAsia="仿宋" w:cs="仿宋_GB2312"/>
          <w:snapToGrid w:val="0"/>
          <w:kern w:val="0"/>
          <w:sz w:val="30"/>
          <w:szCs w:val="30"/>
          <w:u w:val="single"/>
        </w:rPr>
      </w:pPr>
      <w:r>
        <w:rPr>
          <w:rFonts w:hint="eastAsia" w:ascii="仿宋" w:hAnsi="仿宋" w:eastAsia="仿宋" w:cs="仿宋_GB2312"/>
          <w:snapToGrid w:val="0"/>
          <w:kern w:val="0"/>
          <w:sz w:val="30"/>
          <w:szCs w:val="30"/>
        </w:rPr>
        <w:t>（</w:t>
      </w:r>
      <w:r>
        <w:rPr>
          <w:rFonts w:hint="eastAsia" w:ascii="仿宋" w:hAnsi="仿宋" w:eastAsia="仿宋" w:cs="仿宋_GB2312"/>
          <w:snapToGrid w:val="0"/>
          <w:kern w:val="0"/>
          <w:sz w:val="30"/>
          <w:szCs w:val="30"/>
          <w:lang w:val="en-US" w:eastAsia="zh-CN"/>
        </w:rPr>
        <w:t>以下无</w:t>
      </w:r>
      <w:r>
        <w:rPr>
          <w:rFonts w:hint="eastAsia" w:ascii="仿宋" w:hAnsi="仿宋" w:eastAsia="仿宋" w:cs="仿宋_GB2312"/>
          <w:snapToGrid w:val="0"/>
          <w:kern w:val="0"/>
          <w:sz w:val="30"/>
          <w:szCs w:val="30"/>
        </w:rPr>
        <w:t>正文，为合同签署页）</w:t>
      </w:r>
    </w:p>
    <w:p w14:paraId="6DDB2B8F">
      <w:pPr>
        <w:spacing w:line="360" w:lineRule="auto"/>
        <w:ind w:firstLine="0" w:firstLineChars="0"/>
        <w:rPr>
          <w:rFonts w:ascii="仿宋" w:hAnsi="仿宋" w:eastAsia="仿宋" w:cs="仿宋_GB2312"/>
          <w:sz w:val="30"/>
          <w:szCs w:val="30"/>
        </w:rPr>
      </w:pPr>
    </w:p>
    <w:p w14:paraId="35675777">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甲方（盖章）：</w:t>
      </w:r>
      <w:permStart w:id="62"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62"/>
    </w:p>
    <w:p w14:paraId="0128DFD3">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法人或授权代理人（签字或盖章）：</w:t>
      </w:r>
      <w:permStart w:id="63"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63"/>
    </w:p>
    <w:p w14:paraId="2524C8EC">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单位地址：</w:t>
      </w:r>
      <w:permStart w:id="64"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64"/>
    </w:p>
    <w:p w14:paraId="2177D605">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联系电话：</w:t>
      </w:r>
      <w:permStart w:id="65" w:edGrp="everyone"/>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65"/>
    </w:p>
    <w:p w14:paraId="6D3081A6">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开户银行：</w:t>
      </w:r>
      <w:permStart w:id="66"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66"/>
    </w:p>
    <w:p w14:paraId="640EF6F9">
      <w:pPr>
        <w:spacing w:line="360" w:lineRule="auto"/>
        <w:ind w:firstLine="0" w:firstLineChars="0"/>
        <w:rPr>
          <w:rFonts w:ascii="仿宋" w:hAnsi="仿宋" w:eastAsia="仿宋" w:cs="仿宋_GB2312"/>
        </w:rPr>
      </w:pPr>
      <w:r>
        <w:rPr>
          <w:rFonts w:hint="eastAsia" w:ascii="仿宋" w:hAnsi="仿宋" w:eastAsia="仿宋" w:cs="仿宋_GB2312"/>
          <w:sz w:val="30"/>
          <w:szCs w:val="30"/>
        </w:rPr>
        <w:t>银行帐号：</w:t>
      </w:r>
      <w:permStart w:id="67"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67"/>
    </w:p>
    <w:p w14:paraId="2815E9B2">
      <w:pPr>
        <w:spacing w:line="360" w:lineRule="auto"/>
        <w:ind w:firstLine="600" w:firstLineChars="200"/>
        <w:rPr>
          <w:rFonts w:ascii="仿宋" w:hAnsi="仿宋" w:eastAsia="仿宋" w:cs="仿宋_GB2312"/>
          <w:sz w:val="30"/>
          <w:szCs w:val="30"/>
        </w:rPr>
      </w:pPr>
    </w:p>
    <w:p w14:paraId="74268B5B">
      <w:pPr>
        <w:spacing w:line="360" w:lineRule="auto"/>
        <w:ind w:firstLine="600" w:firstLineChars="200"/>
        <w:rPr>
          <w:rFonts w:ascii="仿宋" w:hAnsi="仿宋" w:eastAsia="仿宋" w:cs="仿宋_GB2312"/>
          <w:sz w:val="30"/>
          <w:szCs w:val="30"/>
        </w:rPr>
      </w:pPr>
    </w:p>
    <w:p w14:paraId="187B6AF0">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乙方（盖章）：</w:t>
      </w:r>
      <w:permStart w:id="68"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68"/>
    </w:p>
    <w:p w14:paraId="6B54CA33">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法人或授权代理人（签字或盖章）：</w:t>
      </w:r>
      <w:permStart w:id="69"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69"/>
    </w:p>
    <w:p w14:paraId="251D872A">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单位地址：</w:t>
      </w:r>
      <w:permStart w:id="70"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70"/>
    </w:p>
    <w:p w14:paraId="7A229C9E">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联系电话：</w:t>
      </w:r>
      <w:permStart w:id="71"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71"/>
    </w:p>
    <w:p w14:paraId="3D5FDABF">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开户银行：</w:t>
      </w:r>
      <w:permStart w:id="72"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72"/>
    </w:p>
    <w:p w14:paraId="47A28F92">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银行帐号：</w:t>
      </w:r>
      <w:permStart w:id="73"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73"/>
    </w:p>
    <w:p w14:paraId="563C4CF4">
      <w:pPr>
        <w:spacing w:line="500" w:lineRule="exact"/>
        <w:ind w:firstLine="0" w:firstLineChars="0"/>
        <w:rPr>
          <w:rFonts w:hint="eastAsia" w:ascii="仿宋" w:hAnsi="仿宋" w:eastAsia="仿宋" w:cs="仿宋_GB2312"/>
          <w:sz w:val="30"/>
          <w:szCs w:val="30"/>
          <w:u w:val="single"/>
        </w:rPr>
        <w:sectPr>
          <w:footerReference r:id="rId12" w:type="default"/>
          <w:pgSz w:w="11906" w:h="16838"/>
          <w:pgMar w:top="1587" w:right="1474" w:bottom="1474" w:left="1587" w:header="851" w:footer="992" w:gutter="0"/>
          <w:pgNumType w:fmt="decimal"/>
          <w:cols w:space="0" w:num="1"/>
          <w:rtlGutter w:val="0"/>
          <w:docGrid w:type="lines" w:linePitch="312" w:charSpace="0"/>
        </w:sectPr>
      </w:pPr>
      <w:r>
        <w:rPr>
          <w:rFonts w:hint="eastAsia" w:ascii="仿宋" w:hAnsi="仿宋" w:eastAsia="仿宋" w:cs="仿宋_GB2312"/>
          <w:sz w:val="30"/>
          <w:szCs w:val="30"/>
        </w:rPr>
        <w:t>联 行 号：</w:t>
      </w:r>
      <w:permStart w:id="74"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
    <w:permEnd w:id="74"/>
    <w:p w14:paraId="22041613">
      <w:pPr>
        <w:pStyle w:val="12"/>
      </w:pPr>
    </w:p>
    <w:p w14:paraId="0041419F">
      <w:pPr>
        <w:spacing w:line="360" w:lineRule="auto"/>
        <w:ind w:firstLine="602" w:firstLineChars="200"/>
        <w:rPr>
          <w:rFonts w:ascii="仿宋" w:hAnsi="仿宋" w:eastAsia="仿宋" w:cs="仿宋_GB2312"/>
          <w:b/>
          <w:bCs/>
          <w:sz w:val="30"/>
          <w:szCs w:val="30"/>
        </w:rPr>
      </w:pPr>
      <w:r>
        <w:rPr>
          <w:rFonts w:hint="eastAsia" w:ascii="仿宋" w:hAnsi="仿宋" w:eastAsia="仿宋" w:cs="仿宋_GB2312"/>
          <w:b/>
          <w:bCs/>
          <w:sz w:val="30"/>
          <w:szCs w:val="30"/>
        </w:rPr>
        <w:t>附件一：</w:t>
      </w:r>
    </w:p>
    <w:p w14:paraId="4D7AF8FC">
      <w:pPr>
        <w:adjustRightInd w:val="0"/>
        <w:snapToGrid w:val="0"/>
        <w:spacing w:line="360" w:lineRule="auto"/>
        <w:ind w:firstLine="607"/>
        <w:jc w:val="center"/>
        <w:rPr>
          <w:rFonts w:ascii="仿宋" w:hAnsi="仿宋" w:eastAsia="仿宋" w:cs="仿宋_GB2312"/>
          <w:sz w:val="32"/>
          <w:szCs w:val="32"/>
        </w:rPr>
      </w:pPr>
      <w:r>
        <w:rPr>
          <w:rFonts w:hint="eastAsia" w:ascii="仿宋" w:hAnsi="仿宋" w:eastAsia="仿宋" w:cs="仿宋_GB2312"/>
          <w:b/>
          <w:sz w:val="32"/>
          <w:szCs w:val="32"/>
        </w:rPr>
        <w:t>货物清单明细及报价单价清单</w:t>
      </w:r>
    </w:p>
    <w:p w14:paraId="292E4646">
      <w:pPr>
        <w:pStyle w:val="12"/>
        <w:sectPr>
          <w:pgSz w:w="16838" w:h="11906" w:orient="landscape"/>
          <w:pgMar w:top="1587" w:right="1587" w:bottom="1474" w:left="1474" w:header="851" w:footer="992" w:gutter="0"/>
          <w:pgNumType w:fmt="decimal"/>
          <w:cols w:space="0" w:num="1"/>
          <w:rtlGutter w:val="0"/>
          <w:docGrid w:type="lines" w:linePitch="312" w:charSpace="0"/>
        </w:sectPr>
      </w:pPr>
    </w:p>
    <w:p w14:paraId="36402AA3">
      <w:pPr>
        <w:ind w:firstLine="569"/>
        <w:jc w:val="left"/>
        <w:rPr>
          <w:rFonts w:ascii="仿宋" w:hAnsi="仿宋" w:eastAsia="仿宋" w:cs="仿宋_GB2312"/>
          <w:b/>
          <w:bCs/>
          <w:kern w:val="0"/>
          <w:sz w:val="30"/>
          <w:szCs w:val="30"/>
        </w:rPr>
      </w:pPr>
      <w:r>
        <w:rPr>
          <w:rFonts w:hint="eastAsia" w:ascii="仿宋" w:hAnsi="仿宋" w:eastAsia="仿宋" w:cs="仿宋_GB2312"/>
          <w:b/>
          <w:bCs/>
          <w:kern w:val="0"/>
          <w:sz w:val="30"/>
          <w:szCs w:val="30"/>
        </w:rPr>
        <w:t xml:space="preserve">附件二： </w:t>
      </w:r>
    </w:p>
    <w:p w14:paraId="0B4E9A3B">
      <w:pPr>
        <w:ind w:firstLine="569"/>
        <w:jc w:val="center"/>
        <w:rPr>
          <w:rFonts w:ascii="仿宋" w:hAnsi="仿宋" w:eastAsia="仿宋" w:cs="仿宋_GB2312"/>
          <w:b/>
          <w:bCs/>
          <w:kern w:val="0"/>
          <w:sz w:val="30"/>
          <w:szCs w:val="30"/>
        </w:rPr>
      </w:pPr>
      <w:r>
        <w:rPr>
          <w:rFonts w:hint="eastAsia" w:ascii="仿宋" w:hAnsi="仿宋" w:eastAsia="仿宋" w:cs="仿宋_GB2312"/>
          <w:b/>
          <w:bCs/>
          <w:kern w:val="0"/>
          <w:sz w:val="30"/>
          <w:szCs w:val="30"/>
        </w:rPr>
        <w:t>公司（盖章）</w:t>
      </w:r>
    </w:p>
    <w:p w14:paraId="6521325E">
      <w:pPr>
        <w:ind w:firstLine="569"/>
        <w:jc w:val="center"/>
        <w:rPr>
          <w:rFonts w:ascii="仿宋" w:hAnsi="仿宋" w:eastAsia="仿宋" w:cs="仿宋_GB2312"/>
          <w:b/>
          <w:bCs/>
          <w:kern w:val="0"/>
          <w:sz w:val="30"/>
          <w:szCs w:val="30"/>
        </w:rPr>
      </w:pPr>
      <w:r>
        <w:rPr>
          <w:rFonts w:hint="eastAsia" w:ascii="仿宋" w:hAnsi="仿宋" w:eastAsia="仿宋" w:cs="仿宋_GB2312"/>
          <w:b/>
          <w:bCs/>
          <w:kern w:val="0"/>
          <w:sz w:val="30"/>
          <w:szCs w:val="30"/>
        </w:rPr>
        <w:t xml:space="preserve">                    </w:t>
      </w:r>
      <w:r>
        <w:rPr>
          <w:rFonts w:hint="eastAsia" w:ascii="仿宋" w:hAnsi="仿宋" w:eastAsia="仿宋" w:cs="仿宋_GB2312"/>
          <w:b/>
          <w:bCs/>
          <w:kern w:val="0"/>
          <w:sz w:val="30"/>
          <w:szCs w:val="30"/>
          <w:u w:val="single"/>
        </w:rPr>
        <w:t xml:space="preserve">               </w:t>
      </w:r>
      <w:r>
        <w:rPr>
          <w:rFonts w:hint="eastAsia" w:ascii="仿宋" w:hAnsi="仿宋" w:eastAsia="仿宋" w:cs="仿宋_GB2312"/>
          <w:b/>
          <w:bCs/>
          <w:kern w:val="0"/>
          <w:sz w:val="30"/>
          <w:szCs w:val="30"/>
        </w:rPr>
        <w:t>物资需求通知单                   编号：</w:t>
      </w:r>
      <w:r>
        <w:rPr>
          <w:rFonts w:hint="eastAsia" w:ascii="仿宋" w:hAnsi="仿宋" w:eastAsia="仿宋" w:cs="仿宋_GB2312"/>
          <w:b/>
          <w:bCs/>
          <w:kern w:val="0"/>
          <w:sz w:val="30"/>
          <w:szCs w:val="30"/>
          <w:u w:val="single"/>
        </w:rPr>
        <w:t xml:space="preserve"> </w:t>
      </w:r>
      <w:r>
        <w:rPr>
          <w:rFonts w:ascii="仿宋" w:hAnsi="仿宋" w:eastAsia="仿宋" w:cs="仿宋_GB2312"/>
          <w:b/>
          <w:bCs/>
          <w:kern w:val="0"/>
          <w:sz w:val="30"/>
          <w:szCs w:val="30"/>
          <w:u w:val="single"/>
        </w:rPr>
        <w:t xml:space="preserve">            </w:t>
      </w:r>
    </w:p>
    <w:tbl>
      <w:tblPr>
        <w:tblStyle w:val="45"/>
        <w:tblpPr w:leftFromText="180" w:rightFromText="180" w:vertAnchor="page" w:horzAnchor="margin" w:tblpY="3267"/>
        <w:tblW w:w="14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843"/>
        <w:gridCol w:w="2126"/>
        <w:gridCol w:w="993"/>
        <w:gridCol w:w="992"/>
        <w:gridCol w:w="1843"/>
        <w:gridCol w:w="3260"/>
        <w:gridCol w:w="2322"/>
      </w:tblGrid>
      <w:tr w14:paraId="372B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887" w:type="dxa"/>
            <w:gridSpan w:val="4"/>
            <w:vAlign w:val="center"/>
          </w:tcPr>
          <w:p w14:paraId="6A15D83B">
            <w:pPr>
              <w:widowControl/>
              <w:ind w:firstLine="529"/>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需货单位：</w:t>
            </w:r>
          </w:p>
        </w:tc>
        <w:tc>
          <w:tcPr>
            <w:tcW w:w="8417" w:type="dxa"/>
            <w:gridSpan w:val="4"/>
            <w:vAlign w:val="center"/>
          </w:tcPr>
          <w:p w14:paraId="6911FA18">
            <w:pPr>
              <w:widowControl/>
              <w:ind w:firstLine="529"/>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供货单位：</w:t>
            </w:r>
          </w:p>
        </w:tc>
      </w:tr>
      <w:tr w14:paraId="601F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887" w:type="dxa"/>
            <w:gridSpan w:val="4"/>
            <w:vAlign w:val="center"/>
          </w:tcPr>
          <w:p w14:paraId="3F755C49">
            <w:pPr>
              <w:widowControl/>
              <w:ind w:firstLine="529"/>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收货联系人：</w:t>
            </w:r>
          </w:p>
        </w:tc>
        <w:tc>
          <w:tcPr>
            <w:tcW w:w="8417" w:type="dxa"/>
            <w:gridSpan w:val="4"/>
            <w:vAlign w:val="center"/>
          </w:tcPr>
          <w:p w14:paraId="63E73B23">
            <w:pPr>
              <w:widowControl/>
              <w:ind w:firstLine="529"/>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供货单位收件人：</w:t>
            </w:r>
          </w:p>
        </w:tc>
      </w:tr>
      <w:tr w14:paraId="6345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87" w:type="dxa"/>
            <w:gridSpan w:val="4"/>
            <w:vAlign w:val="center"/>
          </w:tcPr>
          <w:p w14:paraId="4CB4953E">
            <w:pPr>
              <w:widowControl/>
              <w:ind w:firstLine="529"/>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收货人联系电话</w:t>
            </w:r>
          </w:p>
        </w:tc>
        <w:tc>
          <w:tcPr>
            <w:tcW w:w="8417" w:type="dxa"/>
            <w:gridSpan w:val="4"/>
            <w:vAlign w:val="center"/>
          </w:tcPr>
          <w:p w14:paraId="345935F0">
            <w:pPr>
              <w:widowControl/>
              <w:ind w:firstLine="529"/>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供货人联系电话：</w:t>
            </w:r>
          </w:p>
        </w:tc>
      </w:tr>
      <w:tr w14:paraId="10A5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04" w:type="dxa"/>
            <w:gridSpan w:val="8"/>
            <w:vAlign w:val="center"/>
          </w:tcPr>
          <w:p w14:paraId="3C6A1120">
            <w:pPr>
              <w:widowControl/>
              <w:ind w:firstLine="529"/>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通知日期：</w:t>
            </w:r>
          </w:p>
        </w:tc>
      </w:tr>
      <w:tr w14:paraId="576E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4304" w:type="dxa"/>
            <w:gridSpan w:val="8"/>
            <w:vAlign w:val="center"/>
          </w:tcPr>
          <w:p w14:paraId="772E1596">
            <w:pPr>
              <w:widowControl/>
              <w:ind w:firstLine="531"/>
              <w:jc w:val="center"/>
              <w:rPr>
                <w:rFonts w:ascii="仿宋" w:hAnsi="仿宋" w:eastAsia="仿宋" w:cs="仿宋_GB2312"/>
                <w:b/>
                <w:bCs/>
                <w:color w:val="000000"/>
                <w:kern w:val="0"/>
                <w:sz w:val="28"/>
                <w:szCs w:val="28"/>
              </w:rPr>
            </w:pPr>
            <w:r>
              <w:rPr>
                <w:rFonts w:hint="eastAsia" w:ascii="仿宋" w:hAnsi="仿宋" w:eastAsia="仿宋" w:cs="仿宋_GB2312"/>
                <w:b/>
                <w:bCs/>
                <w:color w:val="000000"/>
                <w:kern w:val="0"/>
                <w:sz w:val="28"/>
                <w:szCs w:val="28"/>
              </w:rPr>
              <w:t>物资需求</w:t>
            </w:r>
          </w:p>
        </w:tc>
      </w:tr>
      <w:tr w14:paraId="27E2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25" w:type="dxa"/>
            <w:vAlign w:val="center"/>
          </w:tcPr>
          <w:p w14:paraId="6AC292AA">
            <w:pPr>
              <w:widowControl/>
              <w:ind w:firstLine="0"/>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序号</w:t>
            </w:r>
          </w:p>
        </w:tc>
        <w:tc>
          <w:tcPr>
            <w:tcW w:w="1843" w:type="dxa"/>
            <w:vAlign w:val="center"/>
          </w:tcPr>
          <w:p w14:paraId="3F711FD9">
            <w:pPr>
              <w:widowControl/>
              <w:ind w:firstLine="0"/>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材料名称</w:t>
            </w:r>
          </w:p>
        </w:tc>
        <w:tc>
          <w:tcPr>
            <w:tcW w:w="2126" w:type="dxa"/>
            <w:vAlign w:val="center"/>
          </w:tcPr>
          <w:p w14:paraId="1B00FAFF">
            <w:pPr>
              <w:widowControl/>
              <w:ind w:firstLine="0"/>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型号规格</w:t>
            </w:r>
          </w:p>
        </w:tc>
        <w:tc>
          <w:tcPr>
            <w:tcW w:w="993" w:type="dxa"/>
            <w:vAlign w:val="center"/>
          </w:tcPr>
          <w:p w14:paraId="486BCE95">
            <w:pPr>
              <w:widowControl/>
              <w:ind w:firstLine="0"/>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单位</w:t>
            </w:r>
          </w:p>
        </w:tc>
        <w:tc>
          <w:tcPr>
            <w:tcW w:w="992" w:type="dxa"/>
            <w:vAlign w:val="center"/>
          </w:tcPr>
          <w:p w14:paraId="2783411E">
            <w:pPr>
              <w:widowControl/>
              <w:ind w:firstLine="0"/>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数量</w:t>
            </w:r>
          </w:p>
        </w:tc>
        <w:tc>
          <w:tcPr>
            <w:tcW w:w="1843" w:type="dxa"/>
            <w:vAlign w:val="center"/>
          </w:tcPr>
          <w:p w14:paraId="559C8307">
            <w:pPr>
              <w:widowControl/>
              <w:ind w:firstLine="0"/>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需求时间</w:t>
            </w:r>
          </w:p>
        </w:tc>
        <w:tc>
          <w:tcPr>
            <w:tcW w:w="3260" w:type="dxa"/>
            <w:vAlign w:val="center"/>
          </w:tcPr>
          <w:p w14:paraId="72E5B982">
            <w:pPr>
              <w:widowControl/>
              <w:ind w:firstLine="0"/>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交货地点</w:t>
            </w:r>
          </w:p>
        </w:tc>
        <w:tc>
          <w:tcPr>
            <w:tcW w:w="2322" w:type="dxa"/>
            <w:vAlign w:val="center"/>
          </w:tcPr>
          <w:p w14:paraId="2B6B4EC3">
            <w:pPr>
              <w:widowControl/>
              <w:ind w:firstLine="529"/>
              <w:jc w:val="both"/>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备注</w:t>
            </w:r>
          </w:p>
        </w:tc>
      </w:tr>
      <w:tr w14:paraId="0B4D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925" w:type="dxa"/>
            <w:vAlign w:val="center"/>
          </w:tcPr>
          <w:p w14:paraId="4F74D614">
            <w:pPr>
              <w:widowControl/>
              <w:ind w:firstLine="529"/>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w:t>
            </w:r>
          </w:p>
        </w:tc>
        <w:tc>
          <w:tcPr>
            <w:tcW w:w="1843" w:type="dxa"/>
            <w:vAlign w:val="center"/>
          </w:tcPr>
          <w:p w14:paraId="51BFF121">
            <w:pPr>
              <w:widowControl/>
              <w:ind w:firstLine="529"/>
              <w:jc w:val="center"/>
              <w:rPr>
                <w:rFonts w:ascii="仿宋" w:hAnsi="仿宋" w:eastAsia="仿宋" w:cs="仿宋_GB2312"/>
                <w:color w:val="000000"/>
                <w:kern w:val="0"/>
                <w:sz w:val="28"/>
                <w:szCs w:val="28"/>
              </w:rPr>
            </w:pPr>
          </w:p>
        </w:tc>
        <w:tc>
          <w:tcPr>
            <w:tcW w:w="2126" w:type="dxa"/>
            <w:vAlign w:val="center"/>
          </w:tcPr>
          <w:p w14:paraId="58CB3581">
            <w:pPr>
              <w:widowControl/>
              <w:ind w:firstLine="529"/>
              <w:jc w:val="center"/>
              <w:rPr>
                <w:rFonts w:ascii="仿宋" w:hAnsi="仿宋" w:eastAsia="仿宋" w:cs="仿宋_GB2312"/>
                <w:color w:val="000000"/>
                <w:kern w:val="0"/>
                <w:sz w:val="28"/>
                <w:szCs w:val="28"/>
              </w:rPr>
            </w:pPr>
          </w:p>
        </w:tc>
        <w:tc>
          <w:tcPr>
            <w:tcW w:w="993" w:type="dxa"/>
            <w:vAlign w:val="center"/>
          </w:tcPr>
          <w:p w14:paraId="628727A1">
            <w:pPr>
              <w:widowControl/>
              <w:ind w:firstLine="529"/>
              <w:jc w:val="center"/>
              <w:rPr>
                <w:rFonts w:ascii="仿宋" w:hAnsi="仿宋" w:eastAsia="仿宋" w:cs="仿宋_GB2312"/>
                <w:color w:val="000000"/>
                <w:kern w:val="0"/>
                <w:sz w:val="28"/>
                <w:szCs w:val="28"/>
              </w:rPr>
            </w:pPr>
          </w:p>
        </w:tc>
        <w:tc>
          <w:tcPr>
            <w:tcW w:w="992" w:type="dxa"/>
            <w:vAlign w:val="center"/>
          </w:tcPr>
          <w:p w14:paraId="798E7E83">
            <w:pPr>
              <w:widowControl/>
              <w:ind w:firstLine="529"/>
              <w:jc w:val="center"/>
              <w:rPr>
                <w:rFonts w:ascii="仿宋" w:hAnsi="仿宋" w:eastAsia="仿宋" w:cs="仿宋_GB2312"/>
                <w:color w:val="000000"/>
                <w:kern w:val="0"/>
                <w:sz w:val="28"/>
                <w:szCs w:val="28"/>
              </w:rPr>
            </w:pPr>
          </w:p>
        </w:tc>
        <w:tc>
          <w:tcPr>
            <w:tcW w:w="1843" w:type="dxa"/>
            <w:vAlign w:val="center"/>
          </w:tcPr>
          <w:p w14:paraId="5CD44961">
            <w:pPr>
              <w:widowControl/>
              <w:ind w:firstLine="529"/>
              <w:jc w:val="center"/>
              <w:rPr>
                <w:rFonts w:ascii="仿宋" w:hAnsi="仿宋" w:eastAsia="仿宋" w:cs="仿宋_GB2312"/>
                <w:color w:val="000000"/>
                <w:kern w:val="0"/>
                <w:sz w:val="28"/>
                <w:szCs w:val="28"/>
              </w:rPr>
            </w:pPr>
          </w:p>
        </w:tc>
        <w:tc>
          <w:tcPr>
            <w:tcW w:w="3260" w:type="dxa"/>
            <w:vAlign w:val="center"/>
          </w:tcPr>
          <w:p w14:paraId="659BD6B2">
            <w:pPr>
              <w:widowControl/>
              <w:ind w:firstLine="529"/>
              <w:jc w:val="center"/>
              <w:rPr>
                <w:rFonts w:ascii="仿宋" w:hAnsi="仿宋" w:eastAsia="仿宋" w:cs="仿宋_GB2312"/>
                <w:color w:val="000000"/>
                <w:kern w:val="0"/>
                <w:sz w:val="28"/>
                <w:szCs w:val="28"/>
              </w:rPr>
            </w:pPr>
          </w:p>
        </w:tc>
        <w:tc>
          <w:tcPr>
            <w:tcW w:w="2322" w:type="dxa"/>
            <w:vAlign w:val="center"/>
          </w:tcPr>
          <w:p w14:paraId="49E636CB">
            <w:pPr>
              <w:widowControl/>
              <w:ind w:firstLine="529"/>
              <w:jc w:val="center"/>
              <w:rPr>
                <w:rFonts w:ascii="仿宋" w:hAnsi="仿宋" w:eastAsia="仿宋" w:cs="仿宋_GB2312"/>
                <w:color w:val="000000"/>
                <w:kern w:val="0"/>
                <w:sz w:val="28"/>
                <w:szCs w:val="28"/>
              </w:rPr>
            </w:pPr>
          </w:p>
        </w:tc>
      </w:tr>
      <w:tr w14:paraId="2A0A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925" w:type="dxa"/>
            <w:vAlign w:val="center"/>
          </w:tcPr>
          <w:p w14:paraId="0D7F838C">
            <w:pPr>
              <w:widowControl/>
              <w:ind w:firstLine="529"/>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w:t>
            </w:r>
          </w:p>
        </w:tc>
        <w:tc>
          <w:tcPr>
            <w:tcW w:w="1843" w:type="dxa"/>
            <w:vAlign w:val="center"/>
          </w:tcPr>
          <w:p w14:paraId="7DE15E24">
            <w:pPr>
              <w:widowControl/>
              <w:ind w:firstLine="529"/>
              <w:jc w:val="center"/>
              <w:rPr>
                <w:rFonts w:ascii="仿宋" w:hAnsi="仿宋" w:eastAsia="仿宋" w:cs="仿宋_GB2312"/>
                <w:color w:val="000000"/>
                <w:kern w:val="0"/>
                <w:sz w:val="28"/>
                <w:szCs w:val="28"/>
              </w:rPr>
            </w:pPr>
          </w:p>
        </w:tc>
        <w:tc>
          <w:tcPr>
            <w:tcW w:w="2126" w:type="dxa"/>
            <w:vAlign w:val="center"/>
          </w:tcPr>
          <w:p w14:paraId="29CCF4EE">
            <w:pPr>
              <w:widowControl/>
              <w:ind w:firstLine="529"/>
              <w:jc w:val="center"/>
              <w:rPr>
                <w:rFonts w:ascii="仿宋" w:hAnsi="仿宋" w:eastAsia="仿宋" w:cs="仿宋_GB2312"/>
                <w:color w:val="000000"/>
                <w:kern w:val="0"/>
                <w:sz w:val="28"/>
                <w:szCs w:val="28"/>
              </w:rPr>
            </w:pPr>
          </w:p>
        </w:tc>
        <w:tc>
          <w:tcPr>
            <w:tcW w:w="993" w:type="dxa"/>
            <w:vAlign w:val="center"/>
          </w:tcPr>
          <w:p w14:paraId="1B9F6875">
            <w:pPr>
              <w:widowControl/>
              <w:ind w:firstLine="529"/>
              <w:jc w:val="center"/>
              <w:rPr>
                <w:rFonts w:ascii="仿宋" w:hAnsi="仿宋" w:eastAsia="仿宋" w:cs="仿宋_GB2312"/>
                <w:color w:val="000000"/>
                <w:kern w:val="0"/>
                <w:sz w:val="28"/>
                <w:szCs w:val="28"/>
              </w:rPr>
            </w:pPr>
          </w:p>
        </w:tc>
        <w:tc>
          <w:tcPr>
            <w:tcW w:w="992" w:type="dxa"/>
            <w:vAlign w:val="center"/>
          </w:tcPr>
          <w:p w14:paraId="148A8B23">
            <w:pPr>
              <w:widowControl/>
              <w:ind w:firstLine="529"/>
              <w:jc w:val="center"/>
              <w:rPr>
                <w:rFonts w:ascii="仿宋" w:hAnsi="仿宋" w:eastAsia="仿宋" w:cs="仿宋_GB2312"/>
                <w:color w:val="000000"/>
                <w:kern w:val="0"/>
                <w:sz w:val="28"/>
                <w:szCs w:val="28"/>
              </w:rPr>
            </w:pPr>
          </w:p>
        </w:tc>
        <w:tc>
          <w:tcPr>
            <w:tcW w:w="1843" w:type="dxa"/>
            <w:vAlign w:val="center"/>
          </w:tcPr>
          <w:p w14:paraId="6DC93097">
            <w:pPr>
              <w:widowControl/>
              <w:ind w:firstLine="529"/>
              <w:jc w:val="center"/>
              <w:rPr>
                <w:rFonts w:ascii="仿宋" w:hAnsi="仿宋" w:eastAsia="仿宋" w:cs="仿宋_GB2312"/>
                <w:color w:val="000000"/>
                <w:kern w:val="0"/>
                <w:sz w:val="28"/>
                <w:szCs w:val="28"/>
              </w:rPr>
            </w:pPr>
          </w:p>
        </w:tc>
        <w:tc>
          <w:tcPr>
            <w:tcW w:w="3260" w:type="dxa"/>
            <w:vAlign w:val="center"/>
          </w:tcPr>
          <w:p w14:paraId="1AB3DF70">
            <w:pPr>
              <w:widowControl/>
              <w:ind w:firstLine="529"/>
              <w:jc w:val="center"/>
              <w:rPr>
                <w:rFonts w:ascii="仿宋" w:hAnsi="仿宋" w:eastAsia="仿宋" w:cs="仿宋_GB2312"/>
                <w:color w:val="000000"/>
                <w:kern w:val="0"/>
                <w:sz w:val="28"/>
                <w:szCs w:val="28"/>
              </w:rPr>
            </w:pPr>
          </w:p>
        </w:tc>
        <w:tc>
          <w:tcPr>
            <w:tcW w:w="2322" w:type="dxa"/>
            <w:vAlign w:val="center"/>
          </w:tcPr>
          <w:p w14:paraId="7F2BAE45">
            <w:pPr>
              <w:widowControl/>
              <w:ind w:firstLine="529"/>
              <w:jc w:val="center"/>
              <w:rPr>
                <w:rFonts w:ascii="仿宋" w:hAnsi="仿宋" w:eastAsia="仿宋" w:cs="仿宋_GB2312"/>
                <w:color w:val="000000"/>
                <w:kern w:val="0"/>
                <w:sz w:val="28"/>
                <w:szCs w:val="28"/>
              </w:rPr>
            </w:pPr>
          </w:p>
        </w:tc>
      </w:tr>
      <w:tr w14:paraId="27A0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25" w:type="dxa"/>
            <w:vAlign w:val="center"/>
          </w:tcPr>
          <w:p w14:paraId="268E095B">
            <w:pPr>
              <w:widowControl/>
              <w:ind w:firstLine="529"/>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3</w:t>
            </w:r>
          </w:p>
        </w:tc>
        <w:tc>
          <w:tcPr>
            <w:tcW w:w="1843" w:type="dxa"/>
            <w:vAlign w:val="center"/>
          </w:tcPr>
          <w:p w14:paraId="6599BFD0">
            <w:pPr>
              <w:widowControl/>
              <w:ind w:firstLine="529"/>
              <w:jc w:val="center"/>
              <w:rPr>
                <w:rFonts w:ascii="仿宋" w:hAnsi="仿宋" w:eastAsia="仿宋" w:cs="仿宋_GB2312"/>
                <w:color w:val="000000"/>
                <w:kern w:val="0"/>
                <w:sz w:val="28"/>
                <w:szCs w:val="28"/>
              </w:rPr>
            </w:pPr>
          </w:p>
        </w:tc>
        <w:tc>
          <w:tcPr>
            <w:tcW w:w="2126" w:type="dxa"/>
            <w:vAlign w:val="center"/>
          </w:tcPr>
          <w:p w14:paraId="50951DB5">
            <w:pPr>
              <w:widowControl/>
              <w:ind w:firstLine="529"/>
              <w:jc w:val="center"/>
              <w:rPr>
                <w:rFonts w:ascii="仿宋" w:hAnsi="仿宋" w:eastAsia="仿宋" w:cs="仿宋_GB2312"/>
                <w:color w:val="000000"/>
                <w:kern w:val="0"/>
                <w:sz w:val="28"/>
                <w:szCs w:val="28"/>
              </w:rPr>
            </w:pPr>
          </w:p>
        </w:tc>
        <w:tc>
          <w:tcPr>
            <w:tcW w:w="993" w:type="dxa"/>
            <w:vAlign w:val="center"/>
          </w:tcPr>
          <w:p w14:paraId="74BDAB13">
            <w:pPr>
              <w:widowControl/>
              <w:ind w:firstLine="529"/>
              <w:jc w:val="center"/>
              <w:rPr>
                <w:rFonts w:ascii="仿宋" w:hAnsi="仿宋" w:eastAsia="仿宋" w:cs="仿宋_GB2312"/>
                <w:color w:val="000000"/>
                <w:kern w:val="0"/>
                <w:sz w:val="28"/>
                <w:szCs w:val="28"/>
              </w:rPr>
            </w:pPr>
          </w:p>
        </w:tc>
        <w:tc>
          <w:tcPr>
            <w:tcW w:w="992" w:type="dxa"/>
            <w:vAlign w:val="center"/>
          </w:tcPr>
          <w:p w14:paraId="78E1D82B">
            <w:pPr>
              <w:widowControl/>
              <w:ind w:firstLine="529"/>
              <w:jc w:val="center"/>
              <w:rPr>
                <w:rFonts w:ascii="仿宋" w:hAnsi="仿宋" w:eastAsia="仿宋" w:cs="仿宋_GB2312"/>
                <w:color w:val="000000"/>
                <w:kern w:val="0"/>
                <w:sz w:val="28"/>
                <w:szCs w:val="28"/>
              </w:rPr>
            </w:pPr>
          </w:p>
        </w:tc>
        <w:tc>
          <w:tcPr>
            <w:tcW w:w="1843" w:type="dxa"/>
            <w:vAlign w:val="center"/>
          </w:tcPr>
          <w:p w14:paraId="59C3A933">
            <w:pPr>
              <w:widowControl/>
              <w:ind w:firstLine="529"/>
              <w:jc w:val="center"/>
              <w:rPr>
                <w:rFonts w:ascii="仿宋" w:hAnsi="仿宋" w:eastAsia="仿宋" w:cs="仿宋_GB2312"/>
                <w:color w:val="000000"/>
                <w:kern w:val="0"/>
                <w:sz w:val="28"/>
                <w:szCs w:val="28"/>
              </w:rPr>
            </w:pPr>
          </w:p>
        </w:tc>
        <w:tc>
          <w:tcPr>
            <w:tcW w:w="3260" w:type="dxa"/>
            <w:vAlign w:val="center"/>
          </w:tcPr>
          <w:p w14:paraId="6A0FF4F8">
            <w:pPr>
              <w:widowControl/>
              <w:ind w:firstLine="529"/>
              <w:jc w:val="center"/>
              <w:rPr>
                <w:rFonts w:ascii="仿宋" w:hAnsi="仿宋" w:eastAsia="仿宋" w:cs="仿宋_GB2312"/>
                <w:color w:val="000000"/>
                <w:kern w:val="0"/>
                <w:sz w:val="28"/>
                <w:szCs w:val="28"/>
              </w:rPr>
            </w:pPr>
          </w:p>
        </w:tc>
        <w:tc>
          <w:tcPr>
            <w:tcW w:w="2322" w:type="dxa"/>
            <w:vAlign w:val="center"/>
          </w:tcPr>
          <w:p w14:paraId="1D7734F3">
            <w:pPr>
              <w:widowControl/>
              <w:ind w:firstLine="529"/>
              <w:jc w:val="center"/>
              <w:rPr>
                <w:rFonts w:ascii="仿宋" w:hAnsi="仿宋" w:eastAsia="仿宋" w:cs="仿宋_GB2312"/>
                <w:color w:val="000000"/>
                <w:kern w:val="0"/>
                <w:sz w:val="28"/>
                <w:szCs w:val="28"/>
              </w:rPr>
            </w:pPr>
          </w:p>
        </w:tc>
      </w:tr>
      <w:tr w14:paraId="708E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925" w:type="dxa"/>
            <w:vAlign w:val="center"/>
          </w:tcPr>
          <w:p w14:paraId="46010703">
            <w:pPr>
              <w:widowControl/>
              <w:ind w:firstLine="529"/>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4</w:t>
            </w:r>
          </w:p>
        </w:tc>
        <w:tc>
          <w:tcPr>
            <w:tcW w:w="1843" w:type="dxa"/>
            <w:vAlign w:val="center"/>
          </w:tcPr>
          <w:p w14:paraId="7B1E0638">
            <w:pPr>
              <w:widowControl/>
              <w:ind w:firstLine="529"/>
              <w:jc w:val="center"/>
              <w:rPr>
                <w:rFonts w:ascii="仿宋" w:hAnsi="仿宋" w:eastAsia="仿宋" w:cs="仿宋_GB2312"/>
                <w:color w:val="000000"/>
                <w:kern w:val="0"/>
                <w:sz w:val="28"/>
                <w:szCs w:val="28"/>
              </w:rPr>
            </w:pPr>
          </w:p>
        </w:tc>
        <w:tc>
          <w:tcPr>
            <w:tcW w:w="2126" w:type="dxa"/>
            <w:vAlign w:val="center"/>
          </w:tcPr>
          <w:p w14:paraId="776CB345">
            <w:pPr>
              <w:widowControl/>
              <w:ind w:firstLine="529"/>
              <w:jc w:val="center"/>
              <w:rPr>
                <w:rFonts w:ascii="仿宋" w:hAnsi="仿宋" w:eastAsia="仿宋" w:cs="仿宋_GB2312"/>
                <w:color w:val="000000"/>
                <w:kern w:val="0"/>
                <w:sz w:val="28"/>
                <w:szCs w:val="28"/>
              </w:rPr>
            </w:pPr>
          </w:p>
        </w:tc>
        <w:tc>
          <w:tcPr>
            <w:tcW w:w="993" w:type="dxa"/>
            <w:vAlign w:val="center"/>
          </w:tcPr>
          <w:p w14:paraId="47AEF655">
            <w:pPr>
              <w:widowControl/>
              <w:ind w:firstLine="529"/>
              <w:jc w:val="center"/>
              <w:rPr>
                <w:rFonts w:ascii="仿宋" w:hAnsi="仿宋" w:eastAsia="仿宋" w:cs="仿宋_GB2312"/>
                <w:color w:val="000000"/>
                <w:kern w:val="0"/>
                <w:sz w:val="28"/>
                <w:szCs w:val="28"/>
              </w:rPr>
            </w:pPr>
          </w:p>
        </w:tc>
        <w:tc>
          <w:tcPr>
            <w:tcW w:w="992" w:type="dxa"/>
            <w:vAlign w:val="center"/>
          </w:tcPr>
          <w:p w14:paraId="4EF257EA">
            <w:pPr>
              <w:widowControl/>
              <w:ind w:firstLine="529"/>
              <w:jc w:val="center"/>
              <w:rPr>
                <w:rFonts w:ascii="仿宋" w:hAnsi="仿宋" w:eastAsia="仿宋" w:cs="仿宋_GB2312"/>
                <w:color w:val="000000"/>
                <w:kern w:val="0"/>
                <w:sz w:val="28"/>
                <w:szCs w:val="28"/>
              </w:rPr>
            </w:pPr>
          </w:p>
        </w:tc>
        <w:tc>
          <w:tcPr>
            <w:tcW w:w="1843" w:type="dxa"/>
            <w:vAlign w:val="center"/>
          </w:tcPr>
          <w:p w14:paraId="31EEFF60">
            <w:pPr>
              <w:widowControl/>
              <w:ind w:firstLine="529"/>
              <w:jc w:val="center"/>
              <w:rPr>
                <w:rFonts w:ascii="仿宋" w:hAnsi="仿宋" w:eastAsia="仿宋" w:cs="仿宋_GB2312"/>
                <w:color w:val="000000"/>
                <w:kern w:val="0"/>
                <w:sz w:val="28"/>
                <w:szCs w:val="28"/>
              </w:rPr>
            </w:pPr>
          </w:p>
        </w:tc>
        <w:tc>
          <w:tcPr>
            <w:tcW w:w="3260" w:type="dxa"/>
            <w:vAlign w:val="center"/>
          </w:tcPr>
          <w:p w14:paraId="25DC40B7">
            <w:pPr>
              <w:widowControl/>
              <w:ind w:firstLine="529"/>
              <w:jc w:val="center"/>
              <w:rPr>
                <w:rFonts w:ascii="仿宋" w:hAnsi="仿宋" w:eastAsia="仿宋" w:cs="仿宋_GB2312"/>
                <w:color w:val="000000"/>
                <w:kern w:val="0"/>
                <w:sz w:val="28"/>
                <w:szCs w:val="28"/>
              </w:rPr>
            </w:pPr>
          </w:p>
        </w:tc>
        <w:tc>
          <w:tcPr>
            <w:tcW w:w="2322" w:type="dxa"/>
            <w:vAlign w:val="center"/>
          </w:tcPr>
          <w:p w14:paraId="2151CF71">
            <w:pPr>
              <w:widowControl/>
              <w:ind w:firstLine="529"/>
              <w:jc w:val="center"/>
              <w:rPr>
                <w:rFonts w:ascii="仿宋" w:hAnsi="仿宋" w:eastAsia="仿宋" w:cs="仿宋_GB2312"/>
                <w:color w:val="000000"/>
                <w:kern w:val="0"/>
                <w:sz w:val="28"/>
                <w:szCs w:val="28"/>
              </w:rPr>
            </w:pPr>
          </w:p>
        </w:tc>
      </w:tr>
      <w:tr w14:paraId="2DBB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25" w:type="dxa"/>
            <w:vAlign w:val="center"/>
          </w:tcPr>
          <w:p w14:paraId="573A4C9C">
            <w:pPr>
              <w:widowControl/>
              <w:ind w:firstLine="529"/>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5</w:t>
            </w:r>
          </w:p>
        </w:tc>
        <w:tc>
          <w:tcPr>
            <w:tcW w:w="1843" w:type="dxa"/>
            <w:vAlign w:val="center"/>
          </w:tcPr>
          <w:p w14:paraId="347223A9">
            <w:pPr>
              <w:widowControl/>
              <w:ind w:firstLine="529"/>
              <w:jc w:val="center"/>
              <w:rPr>
                <w:rFonts w:ascii="仿宋" w:hAnsi="仿宋" w:eastAsia="仿宋" w:cs="仿宋_GB2312"/>
                <w:color w:val="000000"/>
                <w:kern w:val="0"/>
                <w:sz w:val="28"/>
                <w:szCs w:val="28"/>
              </w:rPr>
            </w:pPr>
          </w:p>
        </w:tc>
        <w:tc>
          <w:tcPr>
            <w:tcW w:w="2126" w:type="dxa"/>
            <w:vAlign w:val="center"/>
          </w:tcPr>
          <w:p w14:paraId="5EE6C835">
            <w:pPr>
              <w:widowControl/>
              <w:ind w:firstLine="529"/>
              <w:jc w:val="center"/>
              <w:rPr>
                <w:rFonts w:ascii="仿宋" w:hAnsi="仿宋" w:eastAsia="仿宋" w:cs="仿宋_GB2312"/>
                <w:color w:val="000000"/>
                <w:kern w:val="0"/>
                <w:sz w:val="28"/>
                <w:szCs w:val="28"/>
              </w:rPr>
            </w:pPr>
          </w:p>
        </w:tc>
        <w:tc>
          <w:tcPr>
            <w:tcW w:w="993" w:type="dxa"/>
            <w:vAlign w:val="center"/>
          </w:tcPr>
          <w:p w14:paraId="37ECFCFF">
            <w:pPr>
              <w:widowControl/>
              <w:ind w:firstLine="529"/>
              <w:jc w:val="center"/>
              <w:rPr>
                <w:rFonts w:ascii="仿宋" w:hAnsi="仿宋" w:eastAsia="仿宋" w:cs="仿宋_GB2312"/>
                <w:color w:val="000000"/>
                <w:kern w:val="0"/>
                <w:sz w:val="28"/>
                <w:szCs w:val="28"/>
              </w:rPr>
            </w:pPr>
          </w:p>
        </w:tc>
        <w:tc>
          <w:tcPr>
            <w:tcW w:w="992" w:type="dxa"/>
            <w:vAlign w:val="center"/>
          </w:tcPr>
          <w:p w14:paraId="68BCF46B">
            <w:pPr>
              <w:widowControl/>
              <w:ind w:firstLine="529"/>
              <w:jc w:val="center"/>
              <w:rPr>
                <w:rFonts w:ascii="仿宋" w:hAnsi="仿宋" w:eastAsia="仿宋" w:cs="仿宋_GB2312"/>
                <w:color w:val="000000"/>
                <w:kern w:val="0"/>
                <w:sz w:val="28"/>
                <w:szCs w:val="28"/>
              </w:rPr>
            </w:pPr>
          </w:p>
        </w:tc>
        <w:tc>
          <w:tcPr>
            <w:tcW w:w="1843" w:type="dxa"/>
            <w:vAlign w:val="center"/>
          </w:tcPr>
          <w:p w14:paraId="054BC61B">
            <w:pPr>
              <w:widowControl/>
              <w:ind w:firstLine="529"/>
              <w:jc w:val="center"/>
              <w:rPr>
                <w:rFonts w:ascii="仿宋" w:hAnsi="仿宋" w:eastAsia="仿宋" w:cs="仿宋_GB2312"/>
                <w:color w:val="000000"/>
                <w:kern w:val="0"/>
                <w:sz w:val="28"/>
                <w:szCs w:val="28"/>
              </w:rPr>
            </w:pPr>
          </w:p>
        </w:tc>
        <w:tc>
          <w:tcPr>
            <w:tcW w:w="3260" w:type="dxa"/>
            <w:vAlign w:val="center"/>
          </w:tcPr>
          <w:p w14:paraId="6897CB63">
            <w:pPr>
              <w:widowControl/>
              <w:ind w:firstLine="529"/>
              <w:jc w:val="center"/>
              <w:rPr>
                <w:rFonts w:ascii="仿宋" w:hAnsi="仿宋" w:eastAsia="仿宋" w:cs="仿宋_GB2312"/>
                <w:color w:val="000000"/>
                <w:kern w:val="0"/>
                <w:sz w:val="28"/>
                <w:szCs w:val="28"/>
              </w:rPr>
            </w:pPr>
          </w:p>
        </w:tc>
        <w:tc>
          <w:tcPr>
            <w:tcW w:w="2322" w:type="dxa"/>
            <w:vAlign w:val="center"/>
          </w:tcPr>
          <w:p w14:paraId="004813E1">
            <w:pPr>
              <w:widowControl/>
              <w:ind w:firstLine="529"/>
              <w:jc w:val="center"/>
              <w:rPr>
                <w:rFonts w:ascii="仿宋" w:hAnsi="仿宋" w:eastAsia="仿宋" w:cs="仿宋_GB2312"/>
                <w:color w:val="000000"/>
                <w:kern w:val="0"/>
                <w:sz w:val="28"/>
                <w:szCs w:val="28"/>
              </w:rPr>
            </w:pPr>
          </w:p>
        </w:tc>
      </w:tr>
      <w:tr w14:paraId="46BB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925" w:type="dxa"/>
            <w:vAlign w:val="center"/>
          </w:tcPr>
          <w:p w14:paraId="2CF39DAF">
            <w:pPr>
              <w:widowControl/>
              <w:ind w:firstLine="529"/>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6</w:t>
            </w:r>
          </w:p>
        </w:tc>
        <w:tc>
          <w:tcPr>
            <w:tcW w:w="1843" w:type="dxa"/>
            <w:vAlign w:val="center"/>
          </w:tcPr>
          <w:p w14:paraId="0337122E">
            <w:pPr>
              <w:widowControl/>
              <w:ind w:firstLine="529"/>
              <w:jc w:val="center"/>
              <w:rPr>
                <w:rFonts w:ascii="仿宋" w:hAnsi="仿宋" w:eastAsia="仿宋" w:cs="仿宋_GB2312"/>
                <w:color w:val="000000"/>
                <w:kern w:val="0"/>
                <w:sz w:val="28"/>
                <w:szCs w:val="28"/>
              </w:rPr>
            </w:pPr>
          </w:p>
        </w:tc>
        <w:tc>
          <w:tcPr>
            <w:tcW w:w="2126" w:type="dxa"/>
            <w:vAlign w:val="center"/>
          </w:tcPr>
          <w:p w14:paraId="136B4ED3">
            <w:pPr>
              <w:widowControl/>
              <w:ind w:firstLine="529"/>
              <w:jc w:val="center"/>
              <w:rPr>
                <w:rFonts w:ascii="仿宋" w:hAnsi="仿宋" w:eastAsia="仿宋" w:cs="仿宋_GB2312"/>
                <w:color w:val="000000"/>
                <w:kern w:val="0"/>
                <w:sz w:val="28"/>
                <w:szCs w:val="28"/>
              </w:rPr>
            </w:pPr>
          </w:p>
        </w:tc>
        <w:tc>
          <w:tcPr>
            <w:tcW w:w="993" w:type="dxa"/>
            <w:vAlign w:val="center"/>
          </w:tcPr>
          <w:p w14:paraId="364CDB73">
            <w:pPr>
              <w:widowControl/>
              <w:ind w:firstLine="529"/>
              <w:jc w:val="center"/>
              <w:rPr>
                <w:rFonts w:ascii="仿宋" w:hAnsi="仿宋" w:eastAsia="仿宋" w:cs="仿宋_GB2312"/>
                <w:color w:val="000000"/>
                <w:kern w:val="0"/>
                <w:sz w:val="28"/>
                <w:szCs w:val="28"/>
              </w:rPr>
            </w:pPr>
          </w:p>
        </w:tc>
        <w:tc>
          <w:tcPr>
            <w:tcW w:w="992" w:type="dxa"/>
            <w:vAlign w:val="center"/>
          </w:tcPr>
          <w:p w14:paraId="3143FF98">
            <w:pPr>
              <w:widowControl/>
              <w:ind w:firstLine="529"/>
              <w:jc w:val="center"/>
              <w:rPr>
                <w:rFonts w:ascii="仿宋" w:hAnsi="仿宋" w:eastAsia="仿宋" w:cs="仿宋_GB2312"/>
                <w:color w:val="000000"/>
                <w:kern w:val="0"/>
                <w:sz w:val="28"/>
                <w:szCs w:val="28"/>
              </w:rPr>
            </w:pPr>
          </w:p>
        </w:tc>
        <w:tc>
          <w:tcPr>
            <w:tcW w:w="1843" w:type="dxa"/>
            <w:vAlign w:val="center"/>
          </w:tcPr>
          <w:p w14:paraId="0E9C7498">
            <w:pPr>
              <w:widowControl/>
              <w:ind w:firstLine="529"/>
              <w:jc w:val="center"/>
              <w:rPr>
                <w:rFonts w:ascii="仿宋" w:hAnsi="仿宋" w:eastAsia="仿宋" w:cs="仿宋_GB2312"/>
                <w:color w:val="000000"/>
                <w:kern w:val="0"/>
                <w:sz w:val="28"/>
                <w:szCs w:val="28"/>
              </w:rPr>
            </w:pPr>
          </w:p>
        </w:tc>
        <w:tc>
          <w:tcPr>
            <w:tcW w:w="3260" w:type="dxa"/>
            <w:vAlign w:val="center"/>
          </w:tcPr>
          <w:p w14:paraId="7873A284">
            <w:pPr>
              <w:widowControl/>
              <w:ind w:firstLine="529"/>
              <w:jc w:val="center"/>
              <w:rPr>
                <w:rFonts w:ascii="仿宋" w:hAnsi="仿宋" w:eastAsia="仿宋" w:cs="仿宋_GB2312"/>
                <w:color w:val="000000"/>
                <w:kern w:val="0"/>
                <w:sz w:val="28"/>
                <w:szCs w:val="28"/>
              </w:rPr>
            </w:pPr>
          </w:p>
        </w:tc>
        <w:tc>
          <w:tcPr>
            <w:tcW w:w="2322" w:type="dxa"/>
            <w:vAlign w:val="center"/>
          </w:tcPr>
          <w:p w14:paraId="72592EBF">
            <w:pPr>
              <w:widowControl/>
              <w:ind w:firstLine="529"/>
              <w:jc w:val="center"/>
              <w:rPr>
                <w:rFonts w:ascii="仿宋" w:hAnsi="仿宋" w:eastAsia="仿宋" w:cs="仿宋_GB2312"/>
                <w:color w:val="000000"/>
                <w:kern w:val="0"/>
                <w:sz w:val="28"/>
                <w:szCs w:val="28"/>
              </w:rPr>
            </w:pPr>
          </w:p>
        </w:tc>
      </w:tr>
      <w:tr w14:paraId="63B4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925" w:type="dxa"/>
            <w:vAlign w:val="center"/>
          </w:tcPr>
          <w:p w14:paraId="705082B2">
            <w:pPr>
              <w:widowControl/>
              <w:ind w:firstLine="529"/>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7</w:t>
            </w:r>
          </w:p>
        </w:tc>
        <w:tc>
          <w:tcPr>
            <w:tcW w:w="1843" w:type="dxa"/>
            <w:vAlign w:val="center"/>
          </w:tcPr>
          <w:p w14:paraId="4A042A33">
            <w:pPr>
              <w:widowControl/>
              <w:ind w:firstLine="529"/>
              <w:jc w:val="center"/>
              <w:rPr>
                <w:rFonts w:ascii="仿宋" w:hAnsi="仿宋" w:eastAsia="仿宋" w:cs="仿宋_GB2312"/>
                <w:color w:val="000000"/>
                <w:kern w:val="0"/>
                <w:sz w:val="28"/>
                <w:szCs w:val="28"/>
              </w:rPr>
            </w:pPr>
          </w:p>
        </w:tc>
        <w:tc>
          <w:tcPr>
            <w:tcW w:w="2126" w:type="dxa"/>
            <w:vAlign w:val="center"/>
          </w:tcPr>
          <w:p w14:paraId="006D9D50">
            <w:pPr>
              <w:widowControl/>
              <w:ind w:firstLine="529"/>
              <w:jc w:val="center"/>
              <w:rPr>
                <w:rFonts w:ascii="仿宋" w:hAnsi="仿宋" w:eastAsia="仿宋" w:cs="仿宋_GB2312"/>
                <w:color w:val="000000"/>
                <w:kern w:val="0"/>
                <w:sz w:val="28"/>
                <w:szCs w:val="28"/>
              </w:rPr>
            </w:pPr>
          </w:p>
        </w:tc>
        <w:tc>
          <w:tcPr>
            <w:tcW w:w="993" w:type="dxa"/>
            <w:vAlign w:val="center"/>
          </w:tcPr>
          <w:p w14:paraId="7B92DBBE">
            <w:pPr>
              <w:widowControl/>
              <w:ind w:firstLine="529"/>
              <w:jc w:val="center"/>
              <w:rPr>
                <w:rFonts w:ascii="仿宋" w:hAnsi="仿宋" w:eastAsia="仿宋" w:cs="仿宋_GB2312"/>
                <w:color w:val="000000"/>
                <w:kern w:val="0"/>
                <w:sz w:val="28"/>
                <w:szCs w:val="28"/>
              </w:rPr>
            </w:pPr>
          </w:p>
        </w:tc>
        <w:tc>
          <w:tcPr>
            <w:tcW w:w="992" w:type="dxa"/>
            <w:vAlign w:val="center"/>
          </w:tcPr>
          <w:p w14:paraId="1B8AAC43">
            <w:pPr>
              <w:widowControl/>
              <w:ind w:firstLine="529"/>
              <w:jc w:val="center"/>
              <w:rPr>
                <w:rFonts w:ascii="仿宋" w:hAnsi="仿宋" w:eastAsia="仿宋" w:cs="仿宋_GB2312"/>
                <w:color w:val="000000"/>
                <w:kern w:val="0"/>
                <w:sz w:val="28"/>
                <w:szCs w:val="28"/>
              </w:rPr>
            </w:pPr>
          </w:p>
        </w:tc>
        <w:tc>
          <w:tcPr>
            <w:tcW w:w="1843" w:type="dxa"/>
            <w:vAlign w:val="center"/>
          </w:tcPr>
          <w:p w14:paraId="2C1ED752">
            <w:pPr>
              <w:widowControl/>
              <w:ind w:firstLine="529"/>
              <w:jc w:val="center"/>
              <w:rPr>
                <w:rFonts w:ascii="仿宋" w:hAnsi="仿宋" w:eastAsia="仿宋" w:cs="仿宋_GB2312"/>
                <w:color w:val="000000"/>
                <w:kern w:val="0"/>
                <w:sz w:val="28"/>
                <w:szCs w:val="28"/>
              </w:rPr>
            </w:pPr>
          </w:p>
        </w:tc>
        <w:tc>
          <w:tcPr>
            <w:tcW w:w="3260" w:type="dxa"/>
            <w:vAlign w:val="center"/>
          </w:tcPr>
          <w:p w14:paraId="38A8C644">
            <w:pPr>
              <w:widowControl/>
              <w:ind w:firstLine="529"/>
              <w:jc w:val="center"/>
              <w:rPr>
                <w:rFonts w:ascii="仿宋" w:hAnsi="仿宋" w:eastAsia="仿宋" w:cs="仿宋_GB2312"/>
                <w:color w:val="000000"/>
                <w:kern w:val="0"/>
                <w:sz w:val="28"/>
                <w:szCs w:val="28"/>
              </w:rPr>
            </w:pPr>
          </w:p>
        </w:tc>
        <w:tc>
          <w:tcPr>
            <w:tcW w:w="2322" w:type="dxa"/>
            <w:vAlign w:val="center"/>
          </w:tcPr>
          <w:p w14:paraId="7E2BC2E7">
            <w:pPr>
              <w:widowControl/>
              <w:ind w:firstLine="529"/>
              <w:jc w:val="center"/>
              <w:rPr>
                <w:rFonts w:ascii="仿宋" w:hAnsi="仿宋" w:eastAsia="仿宋" w:cs="仿宋_GB2312"/>
                <w:color w:val="000000"/>
                <w:kern w:val="0"/>
                <w:sz w:val="28"/>
                <w:szCs w:val="28"/>
              </w:rPr>
            </w:pPr>
          </w:p>
        </w:tc>
      </w:tr>
      <w:tr w14:paraId="70AB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925" w:type="dxa"/>
            <w:vAlign w:val="center"/>
          </w:tcPr>
          <w:p w14:paraId="4D44D09E">
            <w:pPr>
              <w:widowControl/>
              <w:ind w:firstLine="529"/>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8</w:t>
            </w:r>
          </w:p>
        </w:tc>
        <w:tc>
          <w:tcPr>
            <w:tcW w:w="1843" w:type="dxa"/>
            <w:vAlign w:val="center"/>
          </w:tcPr>
          <w:p w14:paraId="606B2383">
            <w:pPr>
              <w:widowControl/>
              <w:ind w:firstLine="529"/>
              <w:jc w:val="center"/>
              <w:rPr>
                <w:rFonts w:ascii="仿宋" w:hAnsi="仿宋" w:eastAsia="仿宋" w:cs="仿宋_GB2312"/>
                <w:color w:val="000000"/>
                <w:kern w:val="0"/>
                <w:sz w:val="28"/>
                <w:szCs w:val="28"/>
              </w:rPr>
            </w:pPr>
          </w:p>
        </w:tc>
        <w:tc>
          <w:tcPr>
            <w:tcW w:w="2126" w:type="dxa"/>
            <w:vAlign w:val="center"/>
          </w:tcPr>
          <w:p w14:paraId="21388B38">
            <w:pPr>
              <w:widowControl/>
              <w:ind w:firstLine="529"/>
              <w:jc w:val="center"/>
              <w:rPr>
                <w:rFonts w:ascii="仿宋" w:hAnsi="仿宋" w:eastAsia="仿宋" w:cs="仿宋_GB2312"/>
                <w:color w:val="000000"/>
                <w:kern w:val="0"/>
                <w:sz w:val="28"/>
                <w:szCs w:val="28"/>
              </w:rPr>
            </w:pPr>
          </w:p>
        </w:tc>
        <w:tc>
          <w:tcPr>
            <w:tcW w:w="993" w:type="dxa"/>
            <w:vAlign w:val="center"/>
          </w:tcPr>
          <w:p w14:paraId="1F272022">
            <w:pPr>
              <w:widowControl/>
              <w:ind w:firstLine="529"/>
              <w:jc w:val="center"/>
              <w:rPr>
                <w:rFonts w:ascii="仿宋" w:hAnsi="仿宋" w:eastAsia="仿宋" w:cs="仿宋_GB2312"/>
                <w:color w:val="000000"/>
                <w:kern w:val="0"/>
                <w:sz w:val="28"/>
                <w:szCs w:val="28"/>
              </w:rPr>
            </w:pPr>
          </w:p>
        </w:tc>
        <w:tc>
          <w:tcPr>
            <w:tcW w:w="992" w:type="dxa"/>
            <w:vAlign w:val="center"/>
          </w:tcPr>
          <w:p w14:paraId="56B91038">
            <w:pPr>
              <w:widowControl/>
              <w:ind w:firstLine="529"/>
              <w:jc w:val="center"/>
              <w:rPr>
                <w:rFonts w:ascii="仿宋" w:hAnsi="仿宋" w:eastAsia="仿宋" w:cs="仿宋_GB2312"/>
                <w:color w:val="000000"/>
                <w:kern w:val="0"/>
                <w:sz w:val="28"/>
                <w:szCs w:val="28"/>
              </w:rPr>
            </w:pPr>
          </w:p>
        </w:tc>
        <w:tc>
          <w:tcPr>
            <w:tcW w:w="1843" w:type="dxa"/>
            <w:vAlign w:val="center"/>
          </w:tcPr>
          <w:p w14:paraId="664C8967">
            <w:pPr>
              <w:widowControl/>
              <w:ind w:firstLine="529"/>
              <w:jc w:val="center"/>
              <w:rPr>
                <w:rFonts w:ascii="仿宋" w:hAnsi="仿宋" w:eastAsia="仿宋" w:cs="仿宋_GB2312"/>
                <w:color w:val="000000"/>
                <w:kern w:val="0"/>
                <w:sz w:val="28"/>
                <w:szCs w:val="28"/>
              </w:rPr>
            </w:pPr>
          </w:p>
        </w:tc>
        <w:tc>
          <w:tcPr>
            <w:tcW w:w="3260" w:type="dxa"/>
            <w:vAlign w:val="center"/>
          </w:tcPr>
          <w:p w14:paraId="229A80F3">
            <w:pPr>
              <w:widowControl/>
              <w:ind w:firstLine="529"/>
              <w:jc w:val="center"/>
              <w:rPr>
                <w:rFonts w:ascii="仿宋" w:hAnsi="仿宋" w:eastAsia="仿宋" w:cs="仿宋_GB2312"/>
                <w:color w:val="000000"/>
                <w:kern w:val="0"/>
                <w:sz w:val="28"/>
                <w:szCs w:val="28"/>
              </w:rPr>
            </w:pPr>
          </w:p>
        </w:tc>
        <w:tc>
          <w:tcPr>
            <w:tcW w:w="2322" w:type="dxa"/>
            <w:vAlign w:val="center"/>
          </w:tcPr>
          <w:p w14:paraId="2F055166">
            <w:pPr>
              <w:widowControl/>
              <w:ind w:firstLine="529"/>
              <w:jc w:val="center"/>
              <w:rPr>
                <w:rFonts w:ascii="仿宋" w:hAnsi="仿宋" w:eastAsia="仿宋" w:cs="仿宋_GB2312"/>
                <w:color w:val="000000"/>
                <w:kern w:val="0"/>
                <w:sz w:val="28"/>
                <w:szCs w:val="28"/>
              </w:rPr>
            </w:pPr>
          </w:p>
        </w:tc>
      </w:tr>
    </w:tbl>
    <w:p w14:paraId="44B6C89D">
      <w:pPr>
        <w:ind w:right="420"/>
        <w:rPr>
          <w:rFonts w:ascii="仿宋" w:hAnsi="仿宋" w:eastAsia="仿宋" w:cs="仿宋_GB2312"/>
          <w:sz w:val="30"/>
          <w:szCs w:val="30"/>
        </w:rPr>
      </w:pPr>
      <w:r>
        <w:rPr>
          <w:rFonts w:hint="eastAsia" w:ascii="仿宋" w:hAnsi="仿宋" w:eastAsia="仿宋" w:cs="仿宋_GB2312"/>
          <w:sz w:val="30"/>
          <w:szCs w:val="30"/>
        </w:rPr>
        <w:t xml:space="preserve">                                            </w:t>
      </w:r>
    </w:p>
    <w:p w14:paraId="0A870291">
      <w:pPr>
        <w:adjustRightInd w:val="0"/>
        <w:snapToGrid w:val="0"/>
        <w:spacing w:line="360" w:lineRule="auto"/>
        <w:ind w:right="420"/>
        <w:jc w:val="center"/>
        <w:rPr>
          <w:rFonts w:ascii="仿宋" w:hAnsi="仿宋" w:eastAsia="仿宋" w:cs="仿宋_GB2312"/>
          <w:sz w:val="30"/>
          <w:szCs w:val="30"/>
        </w:rPr>
      </w:pPr>
      <w:r>
        <w:rPr>
          <w:rFonts w:hint="eastAsia" w:ascii="仿宋" w:hAnsi="仿宋" w:eastAsia="仿宋" w:cs="仿宋_GB2312"/>
          <w:sz w:val="30"/>
          <w:szCs w:val="30"/>
        </w:rPr>
        <w:t xml:space="preserve">               需货单位：</w:t>
      </w:r>
    </w:p>
    <w:p w14:paraId="5B4DFC95">
      <w:pPr>
        <w:adjustRightInd w:val="0"/>
        <w:snapToGrid w:val="0"/>
        <w:spacing w:line="360" w:lineRule="auto"/>
        <w:ind w:right="420"/>
        <w:jc w:val="center"/>
        <w:rPr>
          <w:rFonts w:ascii="仿宋" w:hAnsi="仿宋" w:eastAsia="仿宋" w:cs="仿宋_GB2312"/>
          <w:sz w:val="30"/>
          <w:szCs w:val="30"/>
        </w:rPr>
      </w:pPr>
      <w:r>
        <w:rPr>
          <w:rFonts w:hint="eastAsia" w:ascii="仿宋" w:hAnsi="仿宋" w:eastAsia="仿宋" w:cs="仿宋_GB2312"/>
          <w:sz w:val="30"/>
          <w:szCs w:val="30"/>
        </w:rPr>
        <w:t xml:space="preserve">                   年      月      日</w:t>
      </w:r>
    </w:p>
    <w:p w14:paraId="5072D9BA">
      <w:pPr>
        <w:adjustRightInd w:val="0"/>
        <w:snapToGrid w:val="0"/>
        <w:spacing w:line="360" w:lineRule="auto"/>
        <w:ind w:right="420"/>
        <w:rPr>
          <w:rFonts w:ascii="仿宋" w:hAnsi="仿宋" w:eastAsia="仿宋" w:cs="仿宋_GB2312"/>
          <w:b/>
          <w:sz w:val="30"/>
          <w:szCs w:val="30"/>
        </w:rPr>
      </w:pPr>
      <w:r>
        <w:rPr>
          <w:rFonts w:hint="eastAsia" w:ascii="仿宋" w:hAnsi="仿宋" w:eastAsia="仿宋" w:cs="仿宋_GB2312"/>
          <w:sz w:val="30"/>
          <w:szCs w:val="30"/>
        </w:rPr>
        <w:br w:type="page"/>
      </w:r>
      <w:r>
        <w:rPr>
          <w:rFonts w:hint="eastAsia" w:ascii="仿宋" w:hAnsi="仿宋" w:eastAsia="仿宋" w:cs="仿宋_GB2312"/>
          <w:b/>
          <w:sz w:val="30"/>
          <w:szCs w:val="30"/>
        </w:rPr>
        <w:t>附件三：</w:t>
      </w:r>
    </w:p>
    <w:p w14:paraId="1345FEA4">
      <w:pPr>
        <w:adjustRightInd w:val="0"/>
        <w:snapToGrid w:val="0"/>
        <w:spacing w:line="360" w:lineRule="auto"/>
        <w:ind w:right="420" w:firstLine="569"/>
        <w:jc w:val="center"/>
        <w:rPr>
          <w:rFonts w:ascii="仿宋" w:hAnsi="仿宋" w:eastAsia="仿宋" w:cs="仿宋_GB2312"/>
          <w:sz w:val="30"/>
          <w:szCs w:val="30"/>
        </w:rPr>
      </w:pPr>
      <w:r>
        <w:rPr>
          <w:rFonts w:hint="eastAsia" w:ascii="仿宋" w:hAnsi="仿宋" w:eastAsia="仿宋" w:cs="仿宋_GB2312"/>
          <w:b/>
          <w:sz w:val="30"/>
          <w:szCs w:val="30"/>
        </w:rPr>
        <w:t>物资材料交接检验单</w:t>
      </w:r>
    </w:p>
    <w:p w14:paraId="5AEF7BCC">
      <w:pPr>
        <w:pStyle w:val="130"/>
        <w:spacing w:line="400" w:lineRule="exact"/>
        <w:ind w:firstLine="0" w:firstLineChars="0"/>
        <w:jc w:val="left"/>
        <w:rPr>
          <w:rFonts w:ascii="仿宋" w:hAnsi="仿宋" w:eastAsia="仿宋" w:cs="仿宋_GB2312"/>
          <w:b/>
          <w:bCs/>
          <w:color w:val="auto"/>
          <w:sz w:val="32"/>
          <w:szCs w:val="32"/>
        </w:rPr>
      </w:pPr>
    </w:p>
    <w:tbl>
      <w:tblPr>
        <w:tblStyle w:val="45"/>
        <w:tblpPr w:leftFromText="180" w:rightFromText="180" w:vertAnchor="text" w:horzAnchor="page" w:tblpX="1502" w:tblpY="372"/>
        <w:tblOverlap w:val="never"/>
        <w:tblW w:w="5000" w:type="pct"/>
        <w:tblInd w:w="0" w:type="dxa"/>
        <w:tblLayout w:type="autofit"/>
        <w:tblCellMar>
          <w:top w:w="0" w:type="dxa"/>
          <w:left w:w="108" w:type="dxa"/>
          <w:bottom w:w="0" w:type="dxa"/>
          <w:right w:w="108" w:type="dxa"/>
        </w:tblCellMar>
      </w:tblPr>
      <w:tblGrid>
        <w:gridCol w:w="3168"/>
        <w:gridCol w:w="1923"/>
        <w:gridCol w:w="3049"/>
        <w:gridCol w:w="2102"/>
        <w:gridCol w:w="2218"/>
        <w:gridCol w:w="1760"/>
      </w:tblGrid>
      <w:tr w14:paraId="7BB90191">
        <w:tblPrEx>
          <w:tblCellMar>
            <w:top w:w="0" w:type="dxa"/>
            <w:left w:w="108" w:type="dxa"/>
            <w:bottom w:w="0" w:type="dxa"/>
            <w:right w:w="108" w:type="dxa"/>
          </w:tblCellMar>
        </w:tblPrEx>
        <w:trPr>
          <w:trHeight w:val="251"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C23CF69">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u w:val="single"/>
                <w:lang w:bidi="ar"/>
              </w:rPr>
              <w:t xml:space="preserve">                    </w:t>
            </w:r>
            <w:r>
              <w:rPr>
                <w:rFonts w:hint="eastAsia" w:ascii="仿宋" w:hAnsi="仿宋" w:eastAsia="仿宋" w:cs="仿宋_GB2312"/>
                <w:color w:val="000000"/>
                <w:kern w:val="0"/>
                <w:sz w:val="28"/>
                <w:szCs w:val="28"/>
                <w:lang w:bidi="ar"/>
              </w:rPr>
              <w:t>公司物资材料交接验收单</w:t>
            </w:r>
          </w:p>
        </w:tc>
      </w:tr>
      <w:tr w14:paraId="59B41315">
        <w:tblPrEx>
          <w:tblCellMar>
            <w:top w:w="0" w:type="dxa"/>
            <w:left w:w="108" w:type="dxa"/>
            <w:bottom w:w="0" w:type="dxa"/>
            <w:right w:w="108" w:type="dxa"/>
          </w:tblCellMar>
        </w:tblPrEx>
        <w:trPr>
          <w:trHeight w:val="502" w:hRule="atLeast"/>
        </w:trPr>
        <w:tc>
          <w:tcPr>
            <w:tcW w:w="1114" w:type="pct"/>
            <w:tcBorders>
              <w:top w:val="single" w:color="auto" w:sz="4" w:space="0"/>
              <w:left w:val="single" w:color="auto" w:sz="4" w:space="0"/>
              <w:bottom w:val="single" w:color="auto" w:sz="4" w:space="0"/>
              <w:right w:val="single" w:color="auto" w:sz="4" w:space="0"/>
            </w:tcBorders>
            <w:vAlign w:val="center"/>
          </w:tcPr>
          <w:p w14:paraId="7E330627">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采购组织：</w:t>
            </w:r>
          </w:p>
        </w:tc>
        <w:tc>
          <w:tcPr>
            <w:tcW w:w="1748" w:type="pct"/>
            <w:gridSpan w:val="2"/>
            <w:tcBorders>
              <w:top w:val="single" w:color="auto" w:sz="4" w:space="0"/>
              <w:left w:val="single" w:color="auto" w:sz="4" w:space="0"/>
              <w:bottom w:val="single" w:color="auto" w:sz="4" w:space="0"/>
              <w:right w:val="single" w:color="auto" w:sz="4" w:space="0"/>
            </w:tcBorders>
            <w:vAlign w:val="center"/>
          </w:tcPr>
          <w:p w14:paraId="256086F7">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公司</w:t>
            </w:r>
          </w:p>
        </w:tc>
        <w:tc>
          <w:tcPr>
            <w:tcW w:w="739" w:type="pct"/>
            <w:tcBorders>
              <w:top w:val="single" w:color="auto" w:sz="4" w:space="0"/>
              <w:left w:val="single" w:color="auto" w:sz="4" w:space="0"/>
              <w:bottom w:val="single" w:color="auto" w:sz="4" w:space="0"/>
              <w:right w:val="single" w:color="auto" w:sz="4" w:space="0"/>
            </w:tcBorders>
            <w:vAlign w:val="center"/>
          </w:tcPr>
          <w:p w14:paraId="53E121BC">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供货单位名称：</w:t>
            </w:r>
          </w:p>
        </w:tc>
        <w:tc>
          <w:tcPr>
            <w:tcW w:w="1397" w:type="pct"/>
            <w:gridSpan w:val="2"/>
            <w:tcBorders>
              <w:top w:val="single" w:color="auto" w:sz="4" w:space="0"/>
              <w:left w:val="single" w:color="auto" w:sz="4" w:space="0"/>
              <w:bottom w:val="single" w:color="auto" w:sz="4" w:space="0"/>
              <w:right w:val="single" w:color="auto" w:sz="4" w:space="0"/>
            </w:tcBorders>
            <w:vAlign w:val="center"/>
          </w:tcPr>
          <w:p w14:paraId="2A8A2041">
            <w:pPr>
              <w:widowControl/>
              <w:ind w:firstLine="529"/>
              <w:jc w:val="center"/>
              <w:textAlignment w:val="center"/>
              <w:rPr>
                <w:rFonts w:ascii="仿宋" w:hAnsi="仿宋" w:eastAsia="仿宋" w:cs="仿宋_GB2312"/>
                <w:color w:val="000000"/>
                <w:sz w:val="28"/>
                <w:szCs w:val="28"/>
              </w:rPr>
            </w:pPr>
          </w:p>
        </w:tc>
      </w:tr>
      <w:tr w14:paraId="65DA40EB">
        <w:tblPrEx>
          <w:tblCellMar>
            <w:top w:w="0" w:type="dxa"/>
            <w:left w:w="108" w:type="dxa"/>
            <w:bottom w:w="0" w:type="dxa"/>
            <w:right w:w="108" w:type="dxa"/>
          </w:tblCellMar>
        </w:tblPrEx>
        <w:trPr>
          <w:trHeight w:val="698" w:hRule="atLeast"/>
        </w:trPr>
        <w:tc>
          <w:tcPr>
            <w:tcW w:w="1114" w:type="pct"/>
            <w:tcBorders>
              <w:top w:val="single" w:color="auto" w:sz="4" w:space="0"/>
              <w:left w:val="single" w:color="auto" w:sz="4" w:space="0"/>
              <w:bottom w:val="single" w:color="auto" w:sz="4" w:space="0"/>
              <w:right w:val="single" w:color="auto" w:sz="4" w:space="0"/>
            </w:tcBorders>
            <w:vAlign w:val="center"/>
          </w:tcPr>
          <w:p w14:paraId="298C4EB7">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采购合同编号：</w:t>
            </w:r>
          </w:p>
        </w:tc>
        <w:tc>
          <w:tcPr>
            <w:tcW w:w="676" w:type="pct"/>
            <w:tcBorders>
              <w:top w:val="single" w:color="auto" w:sz="4" w:space="0"/>
              <w:left w:val="single" w:color="auto" w:sz="4" w:space="0"/>
              <w:bottom w:val="single" w:color="auto" w:sz="4" w:space="0"/>
              <w:right w:val="single" w:color="auto" w:sz="4" w:space="0"/>
            </w:tcBorders>
            <w:vAlign w:val="center"/>
          </w:tcPr>
          <w:p w14:paraId="0841DBBE">
            <w:pPr>
              <w:widowControl/>
              <w:ind w:firstLine="529"/>
              <w:jc w:val="center"/>
              <w:textAlignment w:val="center"/>
              <w:rPr>
                <w:rFonts w:ascii="仿宋" w:hAnsi="仿宋" w:eastAsia="仿宋" w:cs="仿宋_GB2312"/>
                <w:color w:val="000000"/>
                <w:sz w:val="28"/>
                <w:szCs w:val="28"/>
              </w:rPr>
            </w:pPr>
          </w:p>
        </w:tc>
        <w:tc>
          <w:tcPr>
            <w:tcW w:w="1072" w:type="pct"/>
            <w:tcBorders>
              <w:top w:val="single" w:color="auto" w:sz="4" w:space="0"/>
              <w:left w:val="single" w:color="auto" w:sz="4" w:space="0"/>
              <w:bottom w:val="single" w:color="auto" w:sz="4" w:space="0"/>
              <w:right w:val="single" w:color="auto" w:sz="4" w:space="0"/>
            </w:tcBorders>
            <w:vAlign w:val="center"/>
          </w:tcPr>
          <w:p w14:paraId="1A0EDA66">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实际交货时间：</w:t>
            </w:r>
          </w:p>
        </w:tc>
        <w:tc>
          <w:tcPr>
            <w:tcW w:w="739" w:type="pct"/>
            <w:tcBorders>
              <w:top w:val="single" w:color="auto" w:sz="4" w:space="0"/>
              <w:left w:val="single" w:color="auto" w:sz="4" w:space="0"/>
              <w:bottom w:val="single" w:color="auto" w:sz="4" w:space="0"/>
              <w:right w:val="single" w:color="auto" w:sz="4" w:space="0"/>
            </w:tcBorders>
            <w:vAlign w:val="center"/>
          </w:tcPr>
          <w:p w14:paraId="51895715">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w:t>
            </w:r>
          </w:p>
        </w:tc>
        <w:tc>
          <w:tcPr>
            <w:tcW w:w="780" w:type="pct"/>
            <w:tcBorders>
              <w:top w:val="single" w:color="auto" w:sz="4" w:space="0"/>
              <w:left w:val="single" w:color="auto" w:sz="4" w:space="0"/>
              <w:bottom w:val="single" w:color="auto" w:sz="4" w:space="0"/>
              <w:right w:val="single" w:color="auto" w:sz="4" w:space="0"/>
            </w:tcBorders>
            <w:vAlign w:val="center"/>
          </w:tcPr>
          <w:p w14:paraId="4B08FC26">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订单日期：</w:t>
            </w:r>
          </w:p>
        </w:tc>
        <w:tc>
          <w:tcPr>
            <w:tcW w:w="617" w:type="pct"/>
            <w:tcBorders>
              <w:top w:val="single" w:color="auto" w:sz="4" w:space="0"/>
              <w:left w:val="single" w:color="auto" w:sz="4" w:space="0"/>
              <w:bottom w:val="single" w:color="auto" w:sz="4" w:space="0"/>
              <w:right w:val="single" w:color="auto" w:sz="4" w:space="0"/>
            </w:tcBorders>
            <w:vAlign w:val="center"/>
          </w:tcPr>
          <w:p w14:paraId="52ADA758">
            <w:pPr>
              <w:widowControl/>
              <w:ind w:firstLine="529"/>
              <w:jc w:val="center"/>
              <w:textAlignment w:val="center"/>
              <w:rPr>
                <w:rFonts w:ascii="仿宋" w:hAnsi="仿宋" w:eastAsia="仿宋" w:cs="仿宋_GB2312"/>
                <w:color w:val="000000"/>
                <w:sz w:val="28"/>
                <w:szCs w:val="28"/>
              </w:rPr>
            </w:pPr>
          </w:p>
        </w:tc>
      </w:tr>
      <w:tr w14:paraId="74E303BC">
        <w:tblPrEx>
          <w:tblCellMar>
            <w:top w:w="0" w:type="dxa"/>
            <w:left w:w="108" w:type="dxa"/>
            <w:bottom w:w="0" w:type="dxa"/>
            <w:right w:w="108" w:type="dxa"/>
          </w:tblCellMar>
        </w:tblPrEx>
        <w:trPr>
          <w:trHeight w:val="251" w:hRule="atLeast"/>
        </w:trPr>
        <w:tc>
          <w:tcPr>
            <w:tcW w:w="1114" w:type="pct"/>
            <w:tcBorders>
              <w:top w:val="single" w:color="auto" w:sz="4" w:space="0"/>
              <w:left w:val="single" w:color="auto" w:sz="4" w:space="0"/>
              <w:bottom w:val="single" w:color="auto" w:sz="4" w:space="0"/>
              <w:right w:val="single" w:color="auto" w:sz="4" w:space="0"/>
            </w:tcBorders>
            <w:vAlign w:val="center"/>
          </w:tcPr>
          <w:p w14:paraId="2516BEB8">
            <w:pPr>
              <w:ind w:firstLine="529"/>
              <w:jc w:val="center"/>
              <w:rPr>
                <w:rFonts w:ascii="仿宋" w:hAnsi="仿宋" w:eastAsia="仿宋" w:cs="仿宋_GB2312"/>
                <w:color w:val="000000"/>
                <w:sz w:val="28"/>
                <w:szCs w:val="28"/>
              </w:rPr>
            </w:pPr>
          </w:p>
        </w:tc>
        <w:tc>
          <w:tcPr>
            <w:tcW w:w="676" w:type="pct"/>
            <w:tcBorders>
              <w:top w:val="single" w:color="auto" w:sz="4" w:space="0"/>
              <w:left w:val="single" w:color="auto" w:sz="4" w:space="0"/>
              <w:bottom w:val="single" w:color="auto" w:sz="4" w:space="0"/>
              <w:right w:val="single" w:color="auto" w:sz="4" w:space="0"/>
            </w:tcBorders>
            <w:vAlign w:val="center"/>
          </w:tcPr>
          <w:p w14:paraId="68935781">
            <w:pPr>
              <w:ind w:firstLine="529"/>
              <w:jc w:val="center"/>
              <w:rPr>
                <w:rFonts w:ascii="仿宋" w:hAnsi="仿宋" w:eastAsia="仿宋" w:cs="仿宋_GB2312"/>
                <w:color w:val="000000"/>
                <w:sz w:val="28"/>
                <w:szCs w:val="28"/>
              </w:rPr>
            </w:pPr>
          </w:p>
        </w:tc>
        <w:tc>
          <w:tcPr>
            <w:tcW w:w="1072" w:type="pct"/>
            <w:tcBorders>
              <w:top w:val="single" w:color="auto" w:sz="4" w:space="0"/>
              <w:left w:val="single" w:color="auto" w:sz="4" w:space="0"/>
              <w:bottom w:val="single" w:color="auto" w:sz="4" w:space="0"/>
              <w:right w:val="single" w:color="auto" w:sz="4" w:space="0"/>
            </w:tcBorders>
            <w:vAlign w:val="center"/>
          </w:tcPr>
          <w:p w14:paraId="55354224">
            <w:pPr>
              <w:ind w:firstLine="529"/>
              <w:jc w:val="center"/>
              <w:rPr>
                <w:rFonts w:ascii="仿宋" w:hAnsi="仿宋" w:eastAsia="仿宋" w:cs="仿宋_GB2312"/>
                <w:color w:val="000000"/>
                <w:sz w:val="28"/>
                <w:szCs w:val="28"/>
              </w:rPr>
            </w:pPr>
          </w:p>
        </w:tc>
        <w:tc>
          <w:tcPr>
            <w:tcW w:w="739" w:type="pct"/>
            <w:tcBorders>
              <w:top w:val="single" w:color="auto" w:sz="4" w:space="0"/>
              <w:left w:val="single" w:color="auto" w:sz="4" w:space="0"/>
              <w:bottom w:val="single" w:color="auto" w:sz="4" w:space="0"/>
              <w:right w:val="single" w:color="auto" w:sz="4" w:space="0"/>
            </w:tcBorders>
            <w:vAlign w:val="center"/>
          </w:tcPr>
          <w:p w14:paraId="1E0B7309">
            <w:pPr>
              <w:ind w:firstLine="529"/>
              <w:jc w:val="center"/>
              <w:rPr>
                <w:rFonts w:ascii="仿宋" w:hAnsi="仿宋" w:eastAsia="仿宋" w:cs="仿宋_GB2312"/>
                <w:color w:val="000000"/>
                <w:sz w:val="28"/>
                <w:szCs w:val="28"/>
              </w:rPr>
            </w:pPr>
          </w:p>
        </w:tc>
        <w:tc>
          <w:tcPr>
            <w:tcW w:w="780" w:type="pct"/>
            <w:tcBorders>
              <w:top w:val="single" w:color="auto" w:sz="4" w:space="0"/>
              <w:left w:val="single" w:color="auto" w:sz="4" w:space="0"/>
              <w:bottom w:val="single" w:color="auto" w:sz="4" w:space="0"/>
              <w:right w:val="single" w:color="auto" w:sz="4" w:space="0"/>
            </w:tcBorders>
            <w:vAlign w:val="center"/>
          </w:tcPr>
          <w:p w14:paraId="544FC0B1">
            <w:pPr>
              <w:ind w:firstLine="529"/>
              <w:jc w:val="center"/>
              <w:rPr>
                <w:rFonts w:ascii="仿宋" w:hAnsi="仿宋" w:eastAsia="仿宋" w:cs="仿宋_GB2312"/>
                <w:color w:val="000000"/>
                <w:sz w:val="28"/>
                <w:szCs w:val="28"/>
              </w:rPr>
            </w:pPr>
          </w:p>
        </w:tc>
        <w:tc>
          <w:tcPr>
            <w:tcW w:w="617" w:type="pct"/>
            <w:tcBorders>
              <w:top w:val="single" w:color="auto" w:sz="4" w:space="0"/>
              <w:left w:val="single" w:color="auto" w:sz="4" w:space="0"/>
              <w:bottom w:val="single" w:color="auto" w:sz="4" w:space="0"/>
              <w:right w:val="single" w:color="auto" w:sz="4" w:space="0"/>
            </w:tcBorders>
            <w:vAlign w:val="center"/>
          </w:tcPr>
          <w:p w14:paraId="622488C1">
            <w:pPr>
              <w:ind w:firstLine="529"/>
              <w:jc w:val="center"/>
              <w:rPr>
                <w:rFonts w:ascii="仿宋" w:hAnsi="仿宋" w:eastAsia="仿宋" w:cs="仿宋_GB2312"/>
                <w:color w:val="000000"/>
                <w:sz w:val="28"/>
                <w:szCs w:val="28"/>
              </w:rPr>
            </w:pPr>
          </w:p>
        </w:tc>
      </w:tr>
      <w:tr w14:paraId="2B482AD2">
        <w:tblPrEx>
          <w:tblCellMar>
            <w:top w:w="0" w:type="dxa"/>
            <w:left w:w="108" w:type="dxa"/>
            <w:bottom w:w="0" w:type="dxa"/>
            <w:right w:w="108" w:type="dxa"/>
          </w:tblCellMar>
        </w:tblPrEx>
        <w:trPr>
          <w:trHeight w:val="261" w:hRule="atLeast"/>
        </w:trPr>
        <w:tc>
          <w:tcPr>
            <w:tcW w:w="1114" w:type="pct"/>
            <w:tcBorders>
              <w:top w:val="single" w:color="auto" w:sz="4" w:space="0"/>
              <w:left w:val="single" w:color="auto" w:sz="4" w:space="0"/>
              <w:bottom w:val="single" w:color="auto" w:sz="4" w:space="0"/>
              <w:right w:val="single" w:color="auto" w:sz="4" w:space="0"/>
            </w:tcBorders>
            <w:vAlign w:val="center"/>
          </w:tcPr>
          <w:p w14:paraId="14067521">
            <w:pPr>
              <w:widowControl/>
              <w:ind w:firstLine="531"/>
              <w:jc w:val="center"/>
              <w:textAlignment w:val="center"/>
              <w:rPr>
                <w:rFonts w:ascii="仿宋" w:hAnsi="仿宋" w:eastAsia="仿宋" w:cs="仿宋_GB2312"/>
                <w:b/>
                <w:bCs/>
                <w:color w:val="000000"/>
                <w:sz w:val="28"/>
                <w:szCs w:val="28"/>
              </w:rPr>
            </w:pPr>
            <w:r>
              <w:rPr>
                <w:rFonts w:hint="eastAsia" w:ascii="仿宋" w:hAnsi="仿宋" w:eastAsia="仿宋" w:cs="仿宋_GB2312"/>
                <w:b/>
                <w:bCs/>
                <w:color w:val="000000"/>
                <w:kern w:val="0"/>
                <w:sz w:val="28"/>
                <w:szCs w:val="28"/>
                <w:lang w:bidi="ar"/>
              </w:rPr>
              <w:t>行号</w:t>
            </w:r>
          </w:p>
        </w:tc>
        <w:tc>
          <w:tcPr>
            <w:tcW w:w="676" w:type="pct"/>
            <w:tcBorders>
              <w:top w:val="single" w:color="auto" w:sz="4" w:space="0"/>
              <w:left w:val="single" w:color="auto" w:sz="4" w:space="0"/>
              <w:bottom w:val="single" w:color="auto" w:sz="4" w:space="0"/>
              <w:right w:val="single" w:color="auto" w:sz="4" w:space="0"/>
            </w:tcBorders>
            <w:vAlign w:val="center"/>
          </w:tcPr>
          <w:p w14:paraId="4F2517A3">
            <w:pPr>
              <w:widowControl/>
              <w:ind w:firstLine="531"/>
              <w:jc w:val="center"/>
              <w:textAlignment w:val="center"/>
              <w:rPr>
                <w:rFonts w:ascii="仿宋" w:hAnsi="仿宋" w:eastAsia="仿宋" w:cs="仿宋_GB2312"/>
                <w:b/>
                <w:bCs/>
                <w:color w:val="000000"/>
                <w:sz w:val="28"/>
                <w:szCs w:val="28"/>
              </w:rPr>
            </w:pPr>
            <w:r>
              <w:rPr>
                <w:rFonts w:hint="eastAsia" w:ascii="仿宋" w:hAnsi="仿宋" w:eastAsia="仿宋" w:cs="仿宋_GB2312"/>
                <w:b/>
                <w:bCs/>
                <w:color w:val="000000"/>
                <w:kern w:val="0"/>
                <w:sz w:val="28"/>
                <w:szCs w:val="28"/>
                <w:lang w:bidi="ar"/>
              </w:rPr>
              <w:t>物料名称</w:t>
            </w:r>
          </w:p>
        </w:tc>
        <w:tc>
          <w:tcPr>
            <w:tcW w:w="1072" w:type="pct"/>
            <w:tcBorders>
              <w:top w:val="single" w:color="auto" w:sz="4" w:space="0"/>
              <w:left w:val="single" w:color="auto" w:sz="4" w:space="0"/>
              <w:bottom w:val="single" w:color="auto" w:sz="4" w:space="0"/>
              <w:right w:val="single" w:color="auto" w:sz="4" w:space="0"/>
            </w:tcBorders>
            <w:vAlign w:val="center"/>
          </w:tcPr>
          <w:p w14:paraId="7977F98E">
            <w:pPr>
              <w:widowControl/>
              <w:ind w:firstLine="531"/>
              <w:jc w:val="center"/>
              <w:textAlignment w:val="center"/>
              <w:rPr>
                <w:rFonts w:ascii="仿宋" w:hAnsi="仿宋" w:eastAsia="仿宋" w:cs="仿宋_GB2312"/>
                <w:b/>
                <w:bCs/>
                <w:color w:val="000000"/>
                <w:sz w:val="28"/>
                <w:szCs w:val="28"/>
              </w:rPr>
            </w:pPr>
            <w:r>
              <w:rPr>
                <w:rFonts w:hint="eastAsia" w:ascii="仿宋" w:hAnsi="仿宋" w:eastAsia="仿宋" w:cs="仿宋_GB2312"/>
                <w:b/>
                <w:bCs/>
                <w:color w:val="000000"/>
                <w:kern w:val="0"/>
                <w:sz w:val="28"/>
                <w:szCs w:val="28"/>
                <w:lang w:bidi="ar"/>
              </w:rPr>
              <w:t>型号</w:t>
            </w:r>
          </w:p>
        </w:tc>
        <w:tc>
          <w:tcPr>
            <w:tcW w:w="739" w:type="pct"/>
            <w:tcBorders>
              <w:top w:val="single" w:color="auto" w:sz="4" w:space="0"/>
              <w:left w:val="single" w:color="auto" w:sz="4" w:space="0"/>
              <w:bottom w:val="single" w:color="auto" w:sz="4" w:space="0"/>
              <w:right w:val="single" w:color="auto" w:sz="4" w:space="0"/>
            </w:tcBorders>
            <w:vAlign w:val="center"/>
          </w:tcPr>
          <w:p w14:paraId="61AB71A3">
            <w:pPr>
              <w:widowControl/>
              <w:ind w:firstLine="531"/>
              <w:jc w:val="center"/>
              <w:textAlignment w:val="center"/>
              <w:rPr>
                <w:rFonts w:ascii="仿宋" w:hAnsi="仿宋" w:eastAsia="仿宋" w:cs="仿宋_GB2312"/>
                <w:b/>
                <w:bCs/>
                <w:color w:val="000000"/>
                <w:sz w:val="28"/>
                <w:szCs w:val="28"/>
              </w:rPr>
            </w:pPr>
            <w:r>
              <w:rPr>
                <w:rFonts w:hint="eastAsia" w:ascii="仿宋" w:hAnsi="仿宋" w:eastAsia="仿宋" w:cs="仿宋_GB2312"/>
                <w:b/>
                <w:bCs/>
                <w:color w:val="000000"/>
                <w:kern w:val="0"/>
                <w:sz w:val="28"/>
                <w:szCs w:val="28"/>
                <w:lang w:bidi="ar"/>
              </w:rPr>
              <w:t>规格</w:t>
            </w:r>
          </w:p>
        </w:tc>
        <w:tc>
          <w:tcPr>
            <w:tcW w:w="780" w:type="pct"/>
            <w:tcBorders>
              <w:top w:val="single" w:color="auto" w:sz="4" w:space="0"/>
              <w:left w:val="single" w:color="auto" w:sz="4" w:space="0"/>
              <w:bottom w:val="single" w:color="auto" w:sz="4" w:space="0"/>
              <w:right w:val="single" w:color="auto" w:sz="4" w:space="0"/>
            </w:tcBorders>
            <w:vAlign w:val="center"/>
          </w:tcPr>
          <w:p w14:paraId="6DB4717F">
            <w:pPr>
              <w:widowControl/>
              <w:ind w:firstLine="531"/>
              <w:jc w:val="center"/>
              <w:textAlignment w:val="center"/>
              <w:rPr>
                <w:rFonts w:ascii="仿宋" w:hAnsi="仿宋" w:eastAsia="仿宋" w:cs="仿宋_GB2312"/>
                <w:b/>
                <w:bCs/>
                <w:color w:val="000000"/>
                <w:sz w:val="28"/>
                <w:szCs w:val="28"/>
              </w:rPr>
            </w:pPr>
            <w:r>
              <w:rPr>
                <w:rFonts w:hint="eastAsia" w:ascii="仿宋" w:hAnsi="仿宋" w:eastAsia="仿宋" w:cs="仿宋_GB2312"/>
                <w:b/>
                <w:bCs/>
                <w:color w:val="000000"/>
                <w:kern w:val="0"/>
                <w:sz w:val="28"/>
                <w:szCs w:val="28"/>
                <w:lang w:bidi="ar"/>
              </w:rPr>
              <w:t>单位</w:t>
            </w:r>
          </w:p>
        </w:tc>
        <w:tc>
          <w:tcPr>
            <w:tcW w:w="617" w:type="pct"/>
            <w:tcBorders>
              <w:top w:val="single" w:color="auto" w:sz="4" w:space="0"/>
              <w:left w:val="single" w:color="auto" w:sz="4" w:space="0"/>
              <w:bottom w:val="single" w:color="auto" w:sz="4" w:space="0"/>
              <w:right w:val="single" w:color="auto" w:sz="4" w:space="0"/>
            </w:tcBorders>
            <w:vAlign w:val="center"/>
          </w:tcPr>
          <w:p w14:paraId="13F074B4">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数量</w:t>
            </w:r>
          </w:p>
        </w:tc>
      </w:tr>
      <w:tr w14:paraId="63D23A3E">
        <w:tblPrEx>
          <w:tblCellMar>
            <w:top w:w="0" w:type="dxa"/>
            <w:left w:w="108" w:type="dxa"/>
            <w:bottom w:w="0" w:type="dxa"/>
            <w:right w:w="108" w:type="dxa"/>
          </w:tblCellMar>
        </w:tblPrEx>
        <w:trPr>
          <w:trHeight w:val="261" w:hRule="atLeast"/>
        </w:trPr>
        <w:tc>
          <w:tcPr>
            <w:tcW w:w="1114" w:type="pct"/>
            <w:tcBorders>
              <w:top w:val="single" w:color="auto" w:sz="4" w:space="0"/>
              <w:left w:val="single" w:color="auto" w:sz="4" w:space="0"/>
              <w:bottom w:val="single" w:color="auto" w:sz="4" w:space="0"/>
              <w:right w:val="single" w:color="auto" w:sz="4" w:space="0"/>
            </w:tcBorders>
            <w:vAlign w:val="center"/>
          </w:tcPr>
          <w:p w14:paraId="4A44E331">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10</w:t>
            </w:r>
          </w:p>
        </w:tc>
        <w:tc>
          <w:tcPr>
            <w:tcW w:w="676" w:type="pct"/>
            <w:tcBorders>
              <w:top w:val="single" w:color="auto" w:sz="4" w:space="0"/>
              <w:left w:val="single" w:color="auto" w:sz="4" w:space="0"/>
              <w:bottom w:val="single" w:color="auto" w:sz="4" w:space="0"/>
              <w:right w:val="single" w:color="auto" w:sz="4" w:space="0"/>
            </w:tcBorders>
            <w:vAlign w:val="center"/>
          </w:tcPr>
          <w:p w14:paraId="5EF1311E">
            <w:pPr>
              <w:widowControl/>
              <w:ind w:firstLine="529"/>
              <w:jc w:val="center"/>
              <w:textAlignment w:val="center"/>
              <w:rPr>
                <w:rFonts w:ascii="仿宋" w:hAnsi="仿宋" w:eastAsia="仿宋" w:cs="仿宋_GB2312"/>
                <w:color w:val="000000"/>
                <w:sz w:val="28"/>
                <w:szCs w:val="28"/>
              </w:rPr>
            </w:pPr>
          </w:p>
        </w:tc>
        <w:tc>
          <w:tcPr>
            <w:tcW w:w="1072" w:type="pct"/>
            <w:tcBorders>
              <w:top w:val="single" w:color="auto" w:sz="4" w:space="0"/>
              <w:left w:val="single" w:color="auto" w:sz="4" w:space="0"/>
              <w:bottom w:val="single" w:color="auto" w:sz="4" w:space="0"/>
              <w:right w:val="single" w:color="auto" w:sz="4" w:space="0"/>
            </w:tcBorders>
            <w:vAlign w:val="center"/>
          </w:tcPr>
          <w:p w14:paraId="4B010F58">
            <w:pPr>
              <w:widowControl/>
              <w:ind w:firstLine="529"/>
              <w:jc w:val="center"/>
              <w:textAlignment w:val="center"/>
              <w:rPr>
                <w:rFonts w:ascii="仿宋" w:hAnsi="仿宋" w:eastAsia="仿宋" w:cs="仿宋_GB2312"/>
                <w:color w:val="000000"/>
                <w:sz w:val="28"/>
                <w:szCs w:val="28"/>
              </w:rPr>
            </w:pPr>
          </w:p>
        </w:tc>
        <w:tc>
          <w:tcPr>
            <w:tcW w:w="739" w:type="pct"/>
            <w:tcBorders>
              <w:top w:val="single" w:color="auto" w:sz="4" w:space="0"/>
              <w:left w:val="single" w:color="auto" w:sz="4" w:space="0"/>
              <w:bottom w:val="single" w:color="auto" w:sz="4" w:space="0"/>
              <w:right w:val="single" w:color="auto" w:sz="4" w:space="0"/>
            </w:tcBorders>
            <w:vAlign w:val="center"/>
          </w:tcPr>
          <w:p w14:paraId="25AB0F60">
            <w:pPr>
              <w:widowControl/>
              <w:ind w:firstLine="529"/>
              <w:jc w:val="center"/>
              <w:textAlignment w:val="center"/>
              <w:rPr>
                <w:rFonts w:ascii="仿宋" w:hAnsi="仿宋" w:eastAsia="仿宋" w:cs="仿宋_GB2312"/>
                <w:color w:val="000000"/>
                <w:sz w:val="28"/>
                <w:szCs w:val="28"/>
              </w:rPr>
            </w:pPr>
          </w:p>
        </w:tc>
        <w:tc>
          <w:tcPr>
            <w:tcW w:w="780" w:type="pct"/>
            <w:tcBorders>
              <w:top w:val="single" w:color="auto" w:sz="4" w:space="0"/>
              <w:left w:val="single" w:color="auto" w:sz="4" w:space="0"/>
              <w:bottom w:val="single" w:color="auto" w:sz="4" w:space="0"/>
              <w:right w:val="single" w:color="auto" w:sz="4" w:space="0"/>
            </w:tcBorders>
            <w:vAlign w:val="center"/>
          </w:tcPr>
          <w:p w14:paraId="4C4E6CD7">
            <w:pPr>
              <w:widowControl/>
              <w:ind w:firstLine="529"/>
              <w:jc w:val="center"/>
              <w:textAlignment w:val="center"/>
              <w:rPr>
                <w:rFonts w:ascii="仿宋" w:hAnsi="仿宋" w:eastAsia="仿宋" w:cs="仿宋_GB2312"/>
                <w:color w:val="000000"/>
                <w:sz w:val="28"/>
                <w:szCs w:val="28"/>
              </w:rPr>
            </w:pPr>
          </w:p>
        </w:tc>
        <w:tc>
          <w:tcPr>
            <w:tcW w:w="617" w:type="pct"/>
            <w:tcBorders>
              <w:top w:val="single" w:color="auto" w:sz="4" w:space="0"/>
              <w:left w:val="single" w:color="auto" w:sz="4" w:space="0"/>
              <w:bottom w:val="single" w:color="auto" w:sz="4" w:space="0"/>
              <w:right w:val="single" w:color="auto" w:sz="4" w:space="0"/>
            </w:tcBorders>
            <w:vAlign w:val="center"/>
          </w:tcPr>
          <w:p w14:paraId="5E5F1B27">
            <w:pPr>
              <w:widowControl/>
              <w:ind w:firstLine="529"/>
              <w:jc w:val="center"/>
              <w:textAlignment w:val="center"/>
              <w:rPr>
                <w:rFonts w:ascii="仿宋" w:hAnsi="仿宋" w:eastAsia="仿宋" w:cs="仿宋_GB2312"/>
                <w:color w:val="000000"/>
                <w:sz w:val="28"/>
                <w:szCs w:val="28"/>
              </w:rPr>
            </w:pPr>
          </w:p>
        </w:tc>
      </w:tr>
      <w:tr w14:paraId="1A5C3F4F">
        <w:tblPrEx>
          <w:tblCellMar>
            <w:top w:w="0" w:type="dxa"/>
            <w:left w:w="108" w:type="dxa"/>
            <w:bottom w:w="0" w:type="dxa"/>
            <w:right w:w="108" w:type="dxa"/>
          </w:tblCellMar>
        </w:tblPrEx>
        <w:trPr>
          <w:trHeight w:val="261" w:hRule="atLeast"/>
        </w:trPr>
        <w:tc>
          <w:tcPr>
            <w:tcW w:w="1114" w:type="pct"/>
            <w:tcBorders>
              <w:top w:val="single" w:color="auto" w:sz="4" w:space="0"/>
              <w:left w:val="single" w:color="auto" w:sz="4" w:space="0"/>
              <w:bottom w:val="single" w:color="auto" w:sz="4" w:space="0"/>
              <w:right w:val="single" w:color="auto" w:sz="4" w:space="0"/>
            </w:tcBorders>
            <w:vAlign w:val="center"/>
          </w:tcPr>
          <w:p w14:paraId="6F5E56A7">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20</w:t>
            </w:r>
          </w:p>
        </w:tc>
        <w:tc>
          <w:tcPr>
            <w:tcW w:w="676" w:type="pct"/>
            <w:tcBorders>
              <w:top w:val="single" w:color="auto" w:sz="4" w:space="0"/>
              <w:left w:val="single" w:color="auto" w:sz="4" w:space="0"/>
              <w:bottom w:val="single" w:color="auto" w:sz="4" w:space="0"/>
              <w:right w:val="single" w:color="auto" w:sz="4" w:space="0"/>
            </w:tcBorders>
            <w:vAlign w:val="center"/>
          </w:tcPr>
          <w:p w14:paraId="757A8744">
            <w:pPr>
              <w:widowControl/>
              <w:ind w:firstLine="529"/>
              <w:jc w:val="center"/>
              <w:textAlignment w:val="center"/>
              <w:rPr>
                <w:rFonts w:ascii="仿宋" w:hAnsi="仿宋" w:eastAsia="仿宋" w:cs="仿宋_GB2312"/>
                <w:color w:val="000000"/>
                <w:sz w:val="28"/>
                <w:szCs w:val="28"/>
              </w:rPr>
            </w:pPr>
          </w:p>
        </w:tc>
        <w:tc>
          <w:tcPr>
            <w:tcW w:w="1072" w:type="pct"/>
            <w:tcBorders>
              <w:top w:val="single" w:color="auto" w:sz="4" w:space="0"/>
              <w:left w:val="single" w:color="auto" w:sz="4" w:space="0"/>
              <w:bottom w:val="single" w:color="auto" w:sz="4" w:space="0"/>
              <w:right w:val="single" w:color="auto" w:sz="4" w:space="0"/>
            </w:tcBorders>
            <w:vAlign w:val="center"/>
          </w:tcPr>
          <w:p w14:paraId="3E53634C">
            <w:pPr>
              <w:widowControl/>
              <w:ind w:firstLine="529"/>
              <w:jc w:val="center"/>
              <w:textAlignment w:val="center"/>
              <w:rPr>
                <w:rFonts w:ascii="仿宋" w:hAnsi="仿宋" w:eastAsia="仿宋" w:cs="仿宋_GB2312"/>
                <w:color w:val="000000"/>
                <w:sz w:val="28"/>
                <w:szCs w:val="28"/>
              </w:rPr>
            </w:pPr>
          </w:p>
        </w:tc>
        <w:tc>
          <w:tcPr>
            <w:tcW w:w="739" w:type="pct"/>
            <w:tcBorders>
              <w:top w:val="single" w:color="auto" w:sz="4" w:space="0"/>
              <w:left w:val="single" w:color="auto" w:sz="4" w:space="0"/>
              <w:bottom w:val="single" w:color="auto" w:sz="4" w:space="0"/>
              <w:right w:val="single" w:color="auto" w:sz="4" w:space="0"/>
            </w:tcBorders>
            <w:vAlign w:val="center"/>
          </w:tcPr>
          <w:p w14:paraId="40E1B12C">
            <w:pPr>
              <w:widowControl/>
              <w:ind w:firstLine="529"/>
              <w:jc w:val="center"/>
              <w:textAlignment w:val="center"/>
              <w:rPr>
                <w:rFonts w:ascii="仿宋" w:hAnsi="仿宋" w:eastAsia="仿宋" w:cs="仿宋_GB2312"/>
                <w:color w:val="000000"/>
                <w:sz w:val="28"/>
                <w:szCs w:val="28"/>
              </w:rPr>
            </w:pPr>
          </w:p>
        </w:tc>
        <w:tc>
          <w:tcPr>
            <w:tcW w:w="780" w:type="pct"/>
            <w:tcBorders>
              <w:top w:val="single" w:color="auto" w:sz="4" w:space="0"/>
              <w:left w:val="single" w:color="auto" w:sz="4" w:space="0"/>
              <w:bottom w:val="single" w:color="auto" w:sz="4" w:space="0"/>
              <w:right w:val="single" w:color="auto" w:sz="4" w:space="0"/>
            </w:tcBorders>
            <w:vAlign w:val="center"/>
          </w:tcPr>
          <w:p w14:paraId="236B57C5">
            <w:pPr>
              <w:widowControl/>
              <w:ind w:firstLine="529"/>
              <w:jc w:val="center"/>
              <w:textAlignment w:val="center"/>
              <w:rPr>
                <w:rFonts w:ascii="仿宋" w:hAnsi="仿宋" w:eastAsia="仿宋" w:cs="仿宋_GB2312"/>
                <w:color w:val="000000"/>
                <w:sz w:val="28"/>
                <w:szCs w:val="28"/>
              </w:rPr>
            </w:pPr>
          </w:p>
        </w:tc>
        <w:tc>
          <w:tcPr>
            <w:tcW w:w="617" w:type="pct"/>
            <w:tcBorders>
              <w:top w:val="single" w:color="auto" w:sz="4" w:space="0"/>
              <w:left w:val="single" w:color="auto" w:sz="4" w:space="0"/>
              <w:bottom w:val="single" w:color="auto" w:sz="4" w:space="0"/>
              <w:right w:val="single" w:color="auto" w:sz="4" w:space="0"/>
            </w:tcBorders>
            <w:vAlign w:val="center"/>
          </w:tcPr>
          <w:p w14:paraId="219641BB">
            <w:pPr>
              <w:widowControl/>
              <w:ind w:firstLine="529"/>
              <w:jc w:val="center"/>
              <w:textAlignment w:val="center"/>
              <w:rPr>
                <w:rFonts w:ascii="仿宋" w:hAnsi="仿宋" w:eastAsia="仿宋" w:cs="仿宋_GB2312"/>
                <w:color w:val="000000"/>
                <w:sz w:val="28"/>
                <w:szCs w:val="28"/>
              </w:rPr>
            </w:pPr>
          </w:p>
        </w:tc>
      </w:tr>
      <w:tr w14:paraId="03C847B3">
        <w:tblPrEx>
          <w:tblCellMar>
            <w:top w:w="0" w:type="dxa"/>
            <w:left w:w="108" w:type="dxa"/>
            <w:bottom w:w="0" w:type="dxa"/>
            <w:right w:w="108" w:type="dxa"/>
          </w:tblCellMar>
        </w:tblPrEx>
        <w:trPr>
          <w:trHeight w:val="261" w:hRule="atLeast"/>
        </w:trPr>
        <w:tc>
          <w:tcPr>
            <w:tcW w:w="1114" w:type="pct"/>
            <w:tcBorders>
              <w:top w:val="single" w:color="auto" w:sz="4" w:space="0"/>
              <w:left w:val="single" w:color="auto" w:sz="4" w:space="0"/>
              <w:bottom w:val="single" w:color="auto" w:sz="4" w:space="0"/>
              <w:right w:val="single" w:color="auto" w:sz="4" w:space="0"/>
            </w:tcBorders>
            <w:vAlign w:val="center"/>
          </w:tcPr>
          <w:p w14:paraId="560DE2D6">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30</w:t>
            </w:r>
          </w:p>
        </w:tc>
        <w:tc>
          <w:tcPr>
            <w:tcW w:w="676" w:type="pct"/>
            <w:tcBorders>
              <w:top w:val="single" w:color="auto" w:sz="4" w:space="0"/>
              <w:left w:val="single" w:color="auto" w:sz="4" w:space="0"/>
              <w:bottom w:val="single" w:color="auto" w:sz="4" w:space="0"/>
              <w:right w:val="single" w:color="auto" w:sz="4" w:space="0"/>
            </w:tcBorders>
            <w:vAlign w:val="center"/>
          </w:tcPr>
          <w:p w14:paraId="54B60F9B">
            <w:pPr>
              <w:widowControl/>
              <w:ind w:firstLine="529"/>
              <w:jc w:val="center"/>
              <w:textAlignment w:val="center"/>
              <w:rPr>
                <w:rFonts w:ascii="仿宋" w:hAnsi="仿宋" w:eastAsia="仿宋" w:cs="仿宋_GB2312"/>
                <w:color w:val="000000"/>
                <w:sz w:val="28"/>
                <w:szCs w:val="28"/>
              </w:rPr>
            </w:pPr>
          </w:p>
        </w:tc>
        <w:tc>
          <w:tcPr>
            <w:tcW w:w="1072" w:type="pct"/>
            <w:tcBorders>
              <w:top w:val="single" w:color="auto" w:sz="4" w:space="0"/>
              <w:left w:val="single" w:color="auto" w:sz="4" w:space="0"/>
              <w:bottom w:val="single" w:color="auto" w:sz="4" w:space="0"/>
              <w:right w:val="single" w:color="auto" w:sz="4" w:space="0"/>
            </w:tcBorders>
            <w:vAlign w:val="center"/>
          </w:tcPr>
          <w:p w14:paraId="1814704E">
            <w:pPr>
              <w:widowControl/>
              <w:ind w:firstLine="529"/>
              <w:jc w:val="center"/>
              <w:textAlignment w:val="center"/>
              <w:rPr>
                <w:rFonts w:ascii="仿宋" w:hAnsi="仿宋" w:eastAsia="仿宋" w:cs="仿宋_GB2312"/>
                <w:color w:val="000000"/>
                <w:sz w:val="28"/>
                <w:szCs w:val="28"/>
              </w:rPr>
            </w:pPr>
          </w:p>
        </w:tc>
        <w:tc>
          <w:tcPr>
            <w:tcW w:w="739" w:type="pct"/>
            <w:tcBorders>
              <w:top w:val="single" w:color="auto" w:sz="4" w:space="0"/>
              <w:left w:val="single" w:color="auto" w:sz="4" w:space="0"/>
              <w:bottom w:val="single" w:color="auto" w:sz="4" w:space="0"/>
              <w:right w:val="single" w:color="auto" w:sz="4" w:space="0"/>
            </w:tcBorders>
            <w:vAlign w:val="center"/>
          </w:tcPr>
          <w:p w14:paraId="1561BC41">
            <w:pPr>
              <w:widowControl/>
              <w:ind w:firstLine="529"/>
              <w:jc w:val="center"/>
              <w:textAlignment w:val="center"/>
              <w:rPr>
                <w:rFonts w:ascii="仿宋" w:hAnsi="仿宋" w:eastAsia="仿宋" w:cs="仿宋_GB2312"/>
                <w:color w:val="000000"/>
                <w:sz w:val="28"/>
                <w:szCs w:val="28"/>
              </w:rPr>
            </w:pPr>
          </w:p>
        </w:tc>
        <w:tc>
          <w:tcPr>
            <w:tcW w:w="780" w:type="pct"/>
            <w:tcBorders>
              <w:top w:val="single" w:color="auto" w:sz="4" w:space="0"/>
              <w:left w:val="single" w:color="auto" w:sz="4" w:space="0"/>
              <w:bottom w:val="single" w:color="auto" w:sz="4" w:space="0"/>
              <w:right w:val="single" w:color="auto" w:sz="4" w:space="0"/>
            </w:tcBorders>
            <w:vAlign w:val="center"/>
          </w:tcPr>
          <w:p w14:paraId="432AFA4E">
            <w:pPr>
              <w:widowControl/>
              <w:ind w:firstLine="529"/>
              <w:jc w:val="center"/>
              <w:textAlignment w:val="center"/>
              <w:rPr>
                <w:rFonts w:ascii="仿宋" w:hAnsi="仿宋" w:eastAsia="仿宋" w:cs="仿宋_GB2312"/>
                <w:color w:val="000000"/>
                <w:sz w:val="28"/>
                <w:szCs w:val="28"/>
              </w:rPr>
            </w:pPr>
          </w:p>
        </w:tc>
        <w:tc>
          <w:tcPr>
            <w:tcW w:w="617" w:type="pct"/>
            <w:tcBorders>
              <w:top w:val="single" w:color="auto" w:sz="4" w:space="0"/>
              <w:left w:val="single" w:color="auto" w:sz="4" w:space="0"/>
              <w:bottom w:val="single" w:color="auto" w:sz="4" w:space="0"/>
              <w:right w:val="single" w:color="auto" w:sz="4" w:space="0"/>
            </w:tcBorders>
            <w:vAlign w:val="center"/>
          </w:tcPr>
          <w:p w14:paraId="5258FB69">
            <w:pPr>
              <w:widowControl/>
              <w:ind w:firstLine="529"/>
              <w:jc w:val="center"/>
              <w:textAlignment w:val="center"/>
              <w:rPr>
                <w:rFonts w:ascii="仿宋" w:hAnsi="仿宋" w:eastAsia="仿宋" w:cs="仿宋_GB2312"/>
                <w:color w:val="000000"/>
                <w:sz w:val="28"/>
                <w:szCs w:val="28"/>
              </w:rPr>
            </w:pPr>
          </w:p>
        </w:tc>
      </w:tr>
      <w:tr w14:paraId="626471F2">
        <w:tblPrEx>
          <w:tblCellMar>
            <w:top w:w="0" w:type="dxa"/>
            <w:left w:w="108" w:type="dxa"/>
            <w:bottom w:w="0" w:type="dxa"/>
            <w:right w:w="108" w:type="dxa"/>
          </w:tblCellMar>
        </w:tblPrEx>
        <w:trPr>
          <w:trHeight w:val="261" w:hRule="atLeast"/>
        </w:trPr>
        <w:tc>
          <w:tcPr>
            <w:tcW w:w="1114" w:type="pct"/>
            <w:tcBorders>
              <w:top w:val="single" w:color="auto" w:sz="4" w:space="0"/>
              <w:left w:val="single" w:color="auto" w:sz="4" w:space="0"/>
              <w:bottom w:val="single" w:color="auto" w:sz="4" w:space="0"/>
              <w:right w:val="single" w:color="auto" w:sz="4" w:space="0"/>
            </w:tcBorders>
            <w:vAlign w:val="center"/>
          </w:tcPr>
          <w:p w14:paraId="7CC92815">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40</w:t>
            </w:r>
          </w:p>
        </w:tc>
        <w:tc>
          <w:tcPr>
            <w:tcW w:w="676" w:type="pct"/>
            <w:tcBorders>
              <w:top w:val="single" w:color="auto" w:sz="4" w:space="0"/>
              <w:left w:val="single" w:color="auto" w:sz="4" w:space="0"/>
              <w:bottom w:val="single" w:color="auto" w:sz="4" w:space="0"/>
              <w:right w:val="single" w:color="auto" w:sz="4" w:space="0"/>
            </w:tcBorders>
            <w:vAlign w:val="center"/>
          </w:tcPr>
          <w:p w14:paraId="7859D4E6">
            <w:pPr>
              <w:widowControl/>
              <w:ind w:firstLine="529"/>
              <w:jc w:val="center"/>
              <w:textAlignment w:val="center"/>
              <w:rPr>
                <w:rFonts w:ascii="仿宋" w:hAnsi="仿宋" w:eastAsia="仿宋" w:cs="仿宋_GB2312"/>
                <w:color w:val="000000"/>
                <w:sz w:val="28"/>
                <w:szCs w:val="28"/>
              </w:rPr>
            </w:pPr>
          </w:p>
        </w:tc>
        <w:tc>
          <w:tcPr>
            <w:tcW w:w="1072" w:type="pct"/>
            <w:tcBorders>
              <w:top w:val="single" w:color="auto" w:sz="4" w:space="0"/>
              <w:left w:val="single" w:color="auto" w:sz="4" w:space="0"/>
              <w:bottom w:val="single" w:color="auto" w:sz="4" w:space="0"/>
              <w:right w:val="single" w:color="auto" w:sz="4" w:space="0"/>
            </w:tcBorders>
            <w:vAlign w:val="center"/>
          </w:tcPr>
          <w:p w14:paraId="5443F038">
            <w:pPr>
              <w:widowControl/>
              <w:ind w:firstLine="529"/>
              <w:jc w:val="center"/>
              <w:textAlignment w:val="center"/>
              <w:rPr>
                <w:rFonts w:ascii="仿宋" w:hAnsi="仿宋" w:eastAsia="仿宋" w:cs="仿宋_GB2312"/>
                <w:color w:val="000000"/>
                <w:sz w:val="28"/>
                <w:szCs w:val="28"/>
              </w:rPr>
            </w:pPr>
          </w:p>
        </w:tc>
        <w:tc>
          <w:tcPr>
            <w:tcW w:w="739" w:type="pct"/>
            <w:tcBorders>
              <w:top w:val="single" w:color="auto" w:sz="4" w:space="0"/>
              <w:left w:val="single" w:color="auto" w:sz="4" w:space="0"/>
              <w:bottom w:val="single" w:color="auto" w:sz="4" w:space="0"/>
              <w:right w:val="single" w:color="auto" w:sz="4" w:space="0"/>
            </w:tcBorders>
            <w:vAlign w:val="center"/>
          </w:tcPr>
          <w:p w14:paraId="5BA75B67">
            <w:pPr>
              <w:widowControl/>
              <w:ind w:firstLine="529"/>
              <w:jc w:val="center"/>
              <w:textAlignment w:val="center"/>
              <w:rPr>
                <w:rFonts w:ascii="仿宋" w:hAnsi="仿宋" w:eastAsia="仿宋" w:cs="仿宋_GB2312"/>
                <w:color w:val="000000"/>
                <w:sz w:val="28"/>
                <w:szCs w:val="28"/>
              </w:rPr>
            </w:pPr>
          </w:p>
        </w:tc>
        <w:tc>
          <w:tcPr>
            <w:tcW w:w="780" w:type="pct"/>
            <w:tcBorders>
              <w:top w:val="single" w:color="auto" w:sz="4" w:space="0"/>
              <w:left w:val="single" w:color="auto" w:sz="4" w:space="0"/>
              <w:bottom w:val="single" w:color="auto" w:sz="4" w:space="0"/>
              <w:right w:val="single" w:color="auto" w:sz="4" w:space="0"/>
            </w:tcBorders>
            <w:vAlign w:val="center"/>
          </w:tcPr>
          <w:p w14:paraId="37D7FB8A">
            <w:pPr>
              <w:widowControl/>
              <w:ind w:firstLine="529"/>
              <w:jc w:val="center"/>
              <w:textAlignment w:val="center"/>
              <w:rPr>
                <w:rFonts w:ascii="仿宋" w:hAnsi="仿宋" w:eastAsia="仿宋" w:cs="仿宋_GB2312"/>
                <w:color w:val="000000"/>
                <w:sz w:val="28"/>
                <w:szCs w:val="28"/>
              </w:rPr>
            </w:pPr>
          </w:p>
        </w:tc>
        <w:tc>
          <w:tcPr>
            <w:tcW w:w="617" w:type="pct"/>
            <w:tcBorders>
              <w:top w:val="single" w:color="auto" w:sz="4" w:space="0"/>
              <w:left w:val="single" w:color="auto" w:sz="4" w:space="0"/>
              <w:bottom w:val="single" w:color="auto" w:sz="4" w:space="0"/>
              <w:right w:val="single" w:color="auto" w:sz="4" w:space="0"/>
            </w:tcBorders>
            <w:vAlign w:val="center"/>
          </w:tcPr>
          <w:p w14:paraId="35083B18">
            <w:pPr>
              <w:widowControl/>
              <w:ind w:firstLine="529"/>
              <w:jc w:val="center"/>
              <w:textAlignment w:val="center"/>
              <w:rPr>
                <w:rFonts w:ascii="仿宋" w:hAnsi="仿宋" w:eastAsia="仿宋" w:cs="仿宋_GB2312"/>
                <w:color w:val="000000"/>
                <w:sz w:val="28"/>
                <w:szCs w:val="28"/>
              </w:rPr>
            </w:pPr>
          </w:p>
        </w:tc>
      </w:tr>
      <w:tr w14:paraId="53427EED">
        <w:tblPrEx>
          <w:tblCellMar>
            <w:top w:w="0" w:type="dxa"/>
            <w:left w:w="108" w:type="dxa"/>
            <w:bottom w:w="0" w:type="dxa"/>
            <w:right w:w="108" w:type="dxa"/>
          </w:tblCellMar>
        </w:tblPrEx>
        <w:trPr>
          <w:trHeight w:val="261" w:hRule="atLeast"/>
        </w:trPr>
        <w:tc>
          <w:tcPr>
            <w:tcW w:w="1114" w:type="pct"/>
            <w:tcBorders>
              <w:top w:val="single" w:color="auto" w:sz="4" w:space="0"/>
              <w:left w:val="single" w:color="auto" w:sz="4" w:space="0"/>
              <w:bottom w:val="single" w:color="auto" w:sz="4" w:space="0"/>
              <w:right w:val="single" w:color="auto" w:sz="4" w:space="0"/>
            </w:tcBorders>
            <w:vAlign w:val="center"/>
          </w:tcPr>
          <w:p w14:paraId="7E472310">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50</w:t>
            </w:r>
          </w:p>
        </w:tc>
        <w:tc>
          <w:tcPr>
            <w:tcW w:w="676" w:type="pct"/>
            <w:tcBorders>
              <w:top w:val="single" w:color="auto" w:sz="4" w:space="0"/>
              <w:left w:val="single" w:color="auto" w:sz="4" w:space="0"/>
              <w:bottom w:val="single" w:color="auto" w:sz="4" w:space="0"/>
              <w:right w:val="single" w:color="auto" w:sz="4" w:space="0"/>
            </w:tcBorders>
            <w:vAlign w:val="center"/>
          </w:tcPr>
          <w:p w14:paraId="230ED8F9">
            <w:pPr>
              <w:widowControl/>
              <w:ind w:firstLine="529"/>
              <w:jc w:val="center"/>
              <w:textAlignment w:val="center"/>
              <w:rPr>
                <w:rFonts w:ascii="仿宋" w:hAnsi="仿宋" w:eastAsia="仿宋" w:cs="仿宋_GB2312"/>
                <w:color w:val="000000"/>
                <w:sz w:val="28"/>
                <w:szCs w:val="28"/>
              </w:rPr>
            </w:pPr>
          </w:p>
        </w:tc>
        <w:tc>
          <w:tcPr>
            <w:tcW w:w="1072" w:type="pct"/>
            <w:tcBorders>
              <w:top w:val="single" w:color="auto" w:sz="4" w:space="0"/>
              <w:left w:val="single" w:color="auto" w:sz="4" w:space="0"/>
              <w:bottom w:val="single" w:color="auto" w:sz="4" w:space="0"/>
              <w:right w:val="single" w:color="auto" w:sz="4" w:space="0"/>
            </w:tcBorders>
            <w:vAlign w:val="center"/>
          </w:tcPr>
          <w:p w14:paraId="5DED3C38">
            <w:pPr>
              <w:widowControl/>
              <w:ind w:firstLine="529"/>
              <w:jc w:val="center"/>
              <w:textAlignment w:val="center"/>
              <w:rPr>
                <w:rFonts w:ascii="仿宋" w:hAnsi="仿宋" w:eastAsia="仿宋" w:cs="仿宋_GB2312"/>
                <w:color w:val="000000"/>
                <w:sz w:val="28"/>
                <w:szCs w:val="28"/>
              </w:rPr>
            </w:pPr>
          </w:p>
        </w:tc>
        <w:tc>
          <w:tcPr>
            <w:tcW w:w="739" w:type="pct"/>
            <w:tcBorders>
              <w:top w:val="single" w:color="auto" w:sz="4" w:space="0"/>
              <w:left w:val="single" w:color="auto" w:sz="4" w:space="0"/>
              <w:bottom w:val="single" w:color="auto" w:sz="4" w:space="0"/>
              <w:right w:val="single" w:color="auto" w:sz="4" w:space="0"/>
            </w:tcBorders>
            <w:vAlign w:val="center"/>
          </w:tcPr>
          <w:p w14:paraId="5675CE44">
            <w:pPr>
              <w:widowControl/>
              <w:ind w:firstLine="529"/>
              <w:jc w:val="center"/>
              <w:textAlignment w:val="center"/>
              <w:rPr>
                <w:rFonts w:ascii="仿宋" w:hAnsi="仿宋" w:eastAsia="仿宋" w:cs="仿宋_GB2312"/>
                <w:color w:val="000000"/>
                <w:sz w:val="28"/>
                <w:szCs w:val="28"/>
              </w:rPr>
            </w:pPr>
          </w:p>
        </w:tc>
        <w:tc>
          <w:tcPr>
            <w:tcW w:w="780" w:type="pct"/>
            <w:tcBorders>
              <w:top w:val="single" w:color="auto" w:sz="4" w:space="0"/>
              <w:left w:val="single" w:color="auto" w:sz="4" w:space="0"/>
              <w:bottom w:val="single" w:color="auto" w:sz="4" w:space="0"/>
              <w:right w:val="single" w:color="auto" w:sz="4" w:space="0"/>
            </w:tcBorders>
            <w:vAlign w:val="center"/>
          </w:tcPr>
          <w:p w14:paraId="0CDCAE52">
            <w:pPr>
              <w:widowControl/>
              <w:ind w:firstLine="529"/>
              <w:jc w:val="center"/>
              <w:textAlignment w:val="center"/>
              <w:rPr>
                <w:rFonts w:ascii="仿宋" w:hAnsi="仿宋" w:eastAsia="仿宋" w:cs="仿宋_GB2312"/>
                <w:color w:val="000000"/>
                <w:sz w:val="28"/>
                <w:szCs w:val="28"/>
              </w:rPr>
            </w:pPr>
          </w:p>
        </w:tc>
        <w:tc>
          <w:tcPr>
            <w:tcW w:w="617" w:type="pct"/>
            <w:tcBorders>
              <w:top w:val="single" w:color="auto" w:sz="4" w:space="0"/>
              <w:left w:val="single" w:color="auto" w:sz="4" w:space="0"/>
              <w:bottom w:val="single" w:color="auto" w:sz="4" w:space="0"/>
              <w:right w:val="single" w:color="auto" w:sz="4" w:space="0"/>
            </w:tcBorders>
            <w:vAlign w:val="center"/>
          </w:tcPr>
          <w:p w14:paraId="21D32A66">
            <w:pPr>
              <w:widowControl/>
              <w:ind w:firstLine="529"/>
              <w:jc w:val="center"/>
              <w:textAlignment w:val="center"/>
              <w:rPr>
                <w:rFonts w:ascii="仿宋" w:hAnsi="仿宋" w:eastAsia="仿宋" w:cs="仿宋_GB2312"/>
                <w:color w:val="000000"/>
                <w:sz w:val="28"/>
                <w:szCs w:val="28"/>
              </w:rPr>
            </w:pPr>
          </w:p>
        </w:tc>
      </w:tr>
      <w:tr w14:paraId="4DB87BC8">
        <w:tblPrEx>
          <w:tblCellMar>
            <w:top w:w="0" w:type="dxa"/>
            <w:left w:w="108" w:type="dxa"/>
            <w:bottom w:w="0" w:type="dxa"/>
            <w:right w:w="108" w:type="dxa"/>
          </w:tblCellMar>
        </w:tblPrEx>
        <w:trPr>
          <w:trHeight w:val="261" w:hRule="atLeast"/>
        </w:trPr>
        <w:tc>
          <w:tcPr>
            <w:tcW w:w="1114" w:type="pct"/>
            <w:tcBorders>
              <w:top w:val="single" w:color="auto" w:sz="4" w:space="0"/>
              <w:left w:val="single" w:color="auto" w:sz="4" w:space="0"/>
              <w:bottom w:val="single" w:color="auto" w:sz="4" w:space="0"/>
              <w:right w:val="single" w:color="auto" w:sz="4" w:space="0"/>
            </w:tcBorders>
            <w:vAlign w:val="center"/>
          </w:tcPr>
          <w:p w14:paraId="332A4B25">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60</w:t>
            </w:r>
          </w:p>
        </w:tc>
        <w:tc>
          <w:tcPr>
            <w:tcW w:w="676" w:type="pct"/>
            <w:tcBorders>
              <w:top w:val="single" w:color="auto" w:sz="4" w:space="0"/>
              <w:left w:val="single" w:color="auto" w:sz="4" w:space="0"/>
              <w:bottom w:val="single" w:color="auto" w:sz="4" w:space="0"/>
              <w:right w:val="single" w:color="auto" w:sz="4" w:space="0"/>
            </w:tcBorders>
            <w:vAlign w:val="center"/>
          </w:tcPr>
          <w:p w14:paraId="13E9ED1B">
            <w:pPr>
              <w:widowControl/>
              <w:ind w:firstLine="529"/>
              <w:jc w:val="center"/>
              <w:textAlignment w:val="center"/>
              <w:rPr>
                <w:rFonts w:ascii="仿宋" w:hAnsi="仿宋" w:eastAsia="仿宋" w:cs="仿宋_GB2312"/>
                <w:color w:val="000000"/>
                <w:sz w:val="28"/>
                <w:szCs w:val="28"/>
              </w:rPr>
            </w:pPr>
          </w:p>
        </w:tc>
        <w:tc>
          <w:tcPr>
            <w:tcW w:w="1072" w:type="pct"/>
            <w:tcBorders>
              <w:top w:val="single" w:color="auto" w:sz="4" w:space="0"/>
              <w:left w:val="single" w:color="auto" w:sz="4" w:space="0"/>
              <w:bottom w:val="single" w:color="auto" w:sz="4" w:space="0"/>
              <w:right w:val="single" w:color="auto" w:sz="4" w:space="0"/>
            </w:tcBorders>
            <w:vAlign w:val="center"/>
          </w:tcPr>
          <w:p w14:paraId="4A870BB8">
            <w:pPr>
              <w:widowControl/>
              <w:ind w:firstLine="529"/>
              <w:jc w:val="center"/>
              <w:textAlignment w:val="center"/>
              <w:rPr>
                <w:rFonts w:ascii="仿宋" w:hAnsi="仿宋" w:eastAsia="仿宋" w:cs="仿宋_GB2312"/>
                <w:color w:val="000000"/>
                <w:sz w:val="28"/>
                <w:szCs w:val="28"/>
              </w:rPr>
            </w:pPr>
          </w:p>
        </w:tc>
        <w:tc>
          <w:tcPr>
            <w:tcW w:w="739" w:type="pct"/>
            <w:tcBorders>
              <w:top w:val="single" w:color="auto" w:sz="4" w:space="0"/>
              <w:left w:val="single" w:color="auto" w:sz="4" w:space="0"/>
              <w:bottom w:val="single" w:color="auto" w:sz="4" w:space="0"/>
              <w:right w:val="single" w:color="auto" w:sz="4" w:space="0"/>
            </w:tcBorders>
            <w:vAlign w:val="center"/>
          </w:tcPr>
          <w:p w14:paraId="3B913876">
            <w:pPr>
              <w:widowControl/>
              <w:ind w:firstLine="529"/>
              <w:jc w:val="center"/>
              <w:textAlignment w:val="center"/>
              <w:rPr>
                <w:rFonts w:ascii="仿宋" w:hAnsi="仿宋" w:eastAsia="仿宋" w:cs="仿宋_GB2312"/>
                <w:color w:val="000000"/>
                <w:sz w:val="28"/>
                <w:szCs w:val="28"/>
              </w:rPr>
            </w:pPr>
          </w:p>
        </w:tc>
        <w:tc>
          <w:tcPr>
            <w:tcW w:w="780" w:type="pct"/>
            <w:tcBorders>
              <w:top w:val="single" w:color="auto" w:sz="4" w:space="0"/>
              <w:left w:val="single" w:color="auto" w:sz="4" w:space="0"/>
              <w:bottom w:val="single" w:color="auto" w:sz="4" w:space="0"/>
              <w:right w:val="single" w:color="auto" w:sz="4" w:space="0"/>
            </w:tcBorders>
            <w:vAlign w:val="center"/>
          </w:tcPr>
          <w:p w14:paraId="68A71431">
            <w:pPr>
              <w:widowControl/>
              <w:ind w:firstLine="529"/>
              <w:jc w:val="center"/>
              <w:textAlignment w:val="center"/>
              <w:rPr>
                <w:rFonts w:ascii="仿宋" w:hAnsi="仿宋" w:eastAsia="仿宋" w:cs="仿宋_GB2312"/>
                <w:color w:val="000000"/>
                <w:sz w:val="28"/>
                <w:szCs w:val="28"/>
              </w:rPr>
            </w:pPr>
          </w:p>
        </w:tc>
        <w:tc>
          <w:tcPr>
            <w:tcW w:w="617" w:type="pct"/>
            <w:tcBorders>
              <w:top w:val="single" w:color="auto" w:sz="4" w:space="0"/>
              <w:left w:val="single" w:color="auto" w:sz="4" w:space="0"/>
              <w:bottom w:val="single" w:color="auto" w:sz="4" w:space="0"/>
              <w:right w:val="single" w:color="auto" w:sz="4" w:space="0"/>
            </w:tcBorders>
            <w:vAlign w:val="center"/>
          </w:tcPr>
          <w:p w14:paraId="2B88AEC0">
            <w:pPr>
              <w:widowControl/>
              <w:ind w:firstLine="529"/>
              <w:jc w:val="center"/>
              <w:textAlignment w:val="center"/>
              <w:rPr>
                <w:rFonts w:ascii="仿宋" w:hAnsi="仿宋" w:eastAsia="仿宋" w:cs="仿宋_GB2312"/>
                <w:color w:val="000000"/>
                <w:sz w:val="28"/>
                <w:szCs w:val="28"/>
              </w:rPr>
            </w:pPr>
          </w:p>
        </w:tc>
      </w:tr>
      <w:tr w14:paraId="402956E7">
        <w:tblPrEx>
          <w:tblCellMar>
            <w:top w:w="0" w:type="dxa"/>
            <w:left w:w="108" w:type="dxa"/>
            <w:bottom w:w="0" w:type="dxa"/>
            <w:right w:w="108" w:type="dxa"/>
          </w:tblCellMar>
        </w:tblPrEx>
        <w:trPr>
          <w:trHeight w:val="261" w:hRule="atLeast"/>
        </w:trPr>
        <w:tc>
          <w:tcPr>
            <w:tcW w:w="1114" w:type="pct"/>
            <w:tcBorders>
              <w:top w:val="single" w:color="auto" w:sz="4" w:space="0"/>
              <w:left w:val="single" w:color="auto" w:sz="4" w:space="0"/>
              <w:bottom w:val="single" w:color="auto" w:sz="4" w:space="0"/>
              <w:right w:val="single" w:color="auto" w:sz="4" w:space="0"/>
            </w:tcBorders>
            <w:vAlign w:val="center"/>
          </w:tcPr>
          <w:p w14:paraId="0C9CFC97">
            <w:pPr>
              <w:ind w:firstLine="529"/>
              <w:jc w:val="center"/>
              <w:rPr>
                <w:rFonts w:ascii="仿宋" w:hAnsi="仿宋" w:eastAsia="仿宋" w:cs="仿宋_GB2312"/>
                <w:color w:val="000000"/>
                <w:sz w:val="28"/>
                <w:szCs w:val="28"/>
              </w:rPr>
            </w:pPr>
          </w:p>
        </w:tc>
        <w:tc>
          <w:tcPr>
            <w:tcW w:w="676" w:type="pct"/>
            <w:tcBorders>
              <w:top w:val="single" w:color="auto" w:sz="4" w:space="0"/>
              <w:left w:val="single" w:color="auto" w:sz="4" w:space="0"/>
              <w:bottom w:val="single" w:color="auto" w:sz="4" w:space="0"/>
              <w:right w:val="single" w:color="auto" w:sz="4" w:space="0"/>
            </w:tcBorders>
            <w:vAlign w:val="center"/>
          </w:tcPr>
          <w:p w14:paraId="73E21FFA">
            <w:pPr>
              <w:ind w:firstLine="529"/>
              <w:jc w:val="center"/>
              <w:rPr>
                <w:rFonts w:ascii="仿宋" w:hAnsi="仿宋" w:eastAsia="仿宋" w:cs="仿宋_GB2312"/>
                <w:color w:val="000000"/>
                <w:sz w:val="28"/>
                <w:szCs w:val="28"/>
              </w:rPr>
            </w:pPr>
          </w:p>
        </w:tc>
        <w:tc>
          <w:tcPr>
            <w:tcW w:w="1072" w:type="pct"/>
            <w:tcBorders>
              <w:top w:val="single" w:color="auto" w:sz="4" w:space="0"/>
              <w:left w:val="single" w:color="auto" w:sz="4" w:space="0"/>
              <w:bottom w:val="single" w:color="auto" w:sz="4" w:space="0"/>
              <w:right w:val="single" w:color="auto" w:sz="4" w:space="0"/>
            </w:tcBorders>
            <w:vAlign w:val="center"/>
          </w:tcPr>
          <w:p w14:paraId="4503BB40">
            <w:pPr>
              <w:ind w:firstLine="529"/>
              <w:jc w:val="center"/>
              <w:rPr>
                <w:rFonts w:ascii="仿宋" w:hAnsi="仿宋" w:eastAsia="仿宋" w:cs="仿宋_GB2312"/>
                <w:color w:val="000000"/>
                <w:sz w:val="28"/>
                <w:szCs w:val="28"/>
              </w:rPr>
            </w:pPr>
          </w:p>
        </w:tc>
        <w:tc>
          <w:tcPr>
            <w:tcW w:w="739" w:type="pct"/>
            <w:tcBorders>
              <w:top w:val="single" w:color="auto" w:sz="4" w:space="0"/>
              <w:left w:val="single" w:color="auto" w:sz="4" w:space="0"/>
              <w:bottom w:val="single" w:color="auto" w:sz="4" w:space="0"/>
              <w:right w:val="single" w:color="auto" w:sz="4" w:space="0"/>
            </w:tcBorders>
            <w:vAlign w:val="center"/>
          </w:tcPr>
          <w:p w14:paraId="1F1DE6AC">
            <w:pPr>
              <w:ind w:firstLine="529"/>
              <w:jc w:val="center"/>
              <w:rPr>
                <w:rFonts w:ascii="仿宋" w:hAnsi="仿宋" w:eastAsia="仿宋" w:cs="仿宋_GB2312"/>
                <w:color w:val="000000"/>
                <w:sz w:val="28"/>
                <w:szCs w:val="28"/>
              </w:rPr>
            </w:pPr>
          </w:p>
        </w:tc>
        <w:tc>
          <w:tcPr>
            <w:tcW w:w="780" w:type="pct"/>
            <w:tcBorders>
              <w:top w:val="single" w:color="auto" w:sz="4" w:space="0"/>
              <w:left w:val="single" w:color="auto" w:sz="4" w:space="0"/>
              <w:bottom w:val="single" w:color="auto" w:sz="4" w:space="0"/>
              <w:right w:val="single" w:color="auto" w:sz="4" w:space="0"/>
            </w:tcBorders>
            <w:vAlign w:val="center"/>
          </w:tcPr>
          <w:p w14:paraId="15471B82">
            <w:pPr>
              <w:ind w:firstLine="529"/>
              <w:jc w:val="center"/>
              <w:rPr>
                <w:rFonts w:ascii="仿宋" w:hAnsi="仿宋" w:eastAsia="仿宋" w:cs="仿宋_GB2312"/>
                <w:color w:val="000000"/>
                <w:sz w:val="28"/>
                <w:szCs w:val="28"/>
              </w:rPr>
            </w:pPr>
          </w:p>
        </w:tc>
        <w:tc>
          <w:tcPr>
            <w:tcW w:w="617" w:type="pct"/>
            <w:tcBorders>
              <w:top w:val="single" w:color="auto" w:sz="4" w:space="0"/>
              <w:left w:val="single" w:color="auto" w:sz="4" w:space="0"/>
              <w:bottom w:val="single" w:color="auto" w:sz="4" w:space="0"/>
              <w:right w:val="single" w:color="auto" w:sz="4" w:space="0"/>
            </w:tcBorders>
            <w:vAlign w:val="center"/>
          </w:tcPr>
          <w:p w14:paraId="6E6A7E6E">
            <w:pPr>
              <w:ind w:firstLine="529"/>
              <w:jc w:val="center"/>
              <w:rPr>
                <w:rFonts w:ascii="仿宋" w:hAnsi="仿宋" w:eastAsia="仿宋" w:cs="仿宋_GB2312"/>
                <w:color w:val="000000"/>
                <w:sz w:val="28"/>
                <w:szCs w:val="28"/>
              </w:rPr>
            </w:pPr>
          </w:p>
        </w:tc>
      </w:tr>
      <w:tr w14:paraId="7DAC4338">
        <w:tblPrEx>
          <w:tblCellMar>
            <w:top w:w="0" w:type="dxa"/>
            <w:left w:w="108" w:type="dxa"/>
            <w:bottom w:w="0" w:type="dxa"/>
            <w:right w:w="108" w:type="dxa"/>
          </w:tblCellMar>
        </w:tblPrEx>
        <w:trPr>
          <w:trHeight w:val="763" w:hRule="atLeast"/>
        </w:trPr>
        <w:tc>
          <w:tcPr>
            <w:tcW w:w="1114" w:type="pct"/>
            <w:tcBorders>
              <w:top w:val="single" w:color="auto" w:sz="4" w:space="0"/>
              <w:left w:val="single" w:color="auto" w:sz="4" w:space="0"/>
              <w:bottom w:val="single" w:color="auto" w:sz="4" w:space="0"/>
              <w:right w:val="single" w:color="auto" w:sz="4" w:space="0"/>
            </w:tcBorders>
            <w:vAlign w:val="center"/>
          </w:tcPr>
          <w:p w14:paraId="7F8C1D4F">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物资到货验收单位盖章</w:t>
            </w:r>
          </w:p>
        </w:tc>
        <w:tc>
          <w:tcPr>
            <w:tcW w:w="676" w:type="pct"/>
            <w:tcBorders>
              <w:top w:val="single" w:color="auto" w:sz="4" w:space="0"/>
              <w:left w:val="single" w:color="auto" w:sz="4" w:space="0"/>
              <w:bottom w:val="single" w:color="auto" w:sz="4" w:space="0"/>
              <w:right w:val="single" w:color="auto" w:sz="4" w:space="0"/>
            </w:tcBorders>
            <w:vAlign w:val="center"/>
          </w:tcPr>
          <w:p w14:paraId="565E2237">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w:t>
            </w:r>
          </w:p>
        </w:tc>
        <w:tc>
          <w:tcPr>
            <w:tcW w:w="1072" w:type="pct"/>
            <w:tcBorders>
              <w:top w:val="single" w:color="auto" w:sz="4" w:space="0"/>
              <w:left w:val="single" w:color="auto" w:sz="4" w:space="0"/>
              <w:bottom w:val="single" w:color="auto" w:sz="4" w:space="0"/>
              <w:right w:val="single" w:color="auto" w:sz="4" w:space="0"/>
            </w:tcBorders>
            <w:vAlign w:val="center"/>
          </w:tcPr>
          <w:p w14:paraId="57E193C4">
            <w:pPr>
              <w:widowControl/>
              <w:ind w:firstLine="0"/>
              <w:jc w:val="both"/>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项目单位接收人签字：（签字/时间）</w:t>
            </w:r>
          </w:p>
        </w:tc>
        <w:tc>
          <w:tcPr>
            <w:tcW w:w="739" w:type="pct"/>
            <w:tcBorders>
              <w:top w:val="single" w:color="auto" w:sz="4" w:space="0"/>
              <w:left w:val="single" w:color="auto" w:sz="4" w:space="0"/>
              <w:bottom w:val="single" w:color="auto" w:sz="4" w:space="0"/>
              <w:right w:val="single" w:color="auto" w:sz="4" w:space="0"/>
            </w:tcBorders>
            <w:vAlign w:val="center"/>
          </w:tcPr>
          <w:p w14:paraId="02077013">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w:t>
            </w:r>
          </w:p>
        </w:tc>
        <w:tc>
          <w:tcPr>
            <w:tcW w:w="780" w:type="pct"/>
            <w:tcBorders>
              <w:top w:val="single" w:color="auto" w:sz="4" w:space="0"/>
              <w:left w:val="single" w:color="auto" w:sz="4" w:space="0"/>
              <w:bottom w:val="single" w:color="auto" w:sz="4" w:space="0"/>
              <w:right w:val="single" w:color="auto" w:sz="4" w:space="0"/>
            </w:tcBorders>
            <w:vAlign w:val="center"/>
          </w:tcPr>
          <w:p w14:paraId="4188B4D7">
            <w:pPr>
              <w:widowControl/>
              <w:ind w:firstLine="0"/>
              <w:jc w:val="both"/>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供应商交付人：（签字/时间）</w:t>
            </w:r>
          </w:p>
        </w:tc>
        <w:tc>
          <w:tcPr>
            <w:tcW w:w="617" w:type="pct"/>
            <w:tcBorders>
              <w:top w:val="single" w:color="auto" w:sz="4" w:space="0"/>
              <w:left w:val="single" w:color="auto" w:sz="4" w:space="0"/>
              <w:bottom w:val="single" w:color="auto" w:sz="4" w:space="0"/>
              <w:right w:val="single" w:color="auto" w:sz="4" w:space="0"/>
            </w:tcBorders>
            <w:vAlign w:val="center"/>
          </w:tcPr>
          <w:p w14:paraId="5896288C">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w:t>
            </w:r>
          </w:p>
        </w:tc>
      </w:tr>
    </w:tbl>
    <w:p w14:paraId="089CCF2B">
      <w:pPr>
        <w:pStyle w:val="130"/>
        <w:spacing w:line="400" w:lineRule="exact"/>
        <w:ind w:firstLine="0" w:firstLineChars="0"/>
        <w:jc w:val="left"/>
        <w:rPr>
          <w:rFonts w:ascii="仿宋" w:hAnsi="仿宋" w:eastAsia="仿宋" w:cs="仿宋_GB2312"/>
          <w:b/>
          <w:bCs/>
          <w:color w:val="auto"/>
          <w:sz w:val="32"/>
          <w:szCs w:val="32"/>
        </w:rPr>
        <w:sectPr>
          <w:pgSz w:w="16840" w:h="11907" w:orient="landscape"/>
          <w:pgMar w:top="1418" w:right="1418" w:bottom="1531" w:left="1418" w:header="720" w:footer="720" w:gutter="0"/>
          <w:cols w:space="720" w:num="1"/>
          <w:docGrid w:linePitch="286" w:charSpace="0"/>
        </w:sectPr>
      </w:pPr>
    </w:p>
    <w:p w14:paraId="2EEC7701">
      <w:pPr>
        <w:pStyle w:val="12"/>
      </w:pPr>
      <w:r>
        <w:rPr>
          <w:rFonts w:hint="eastAsia" w:ascii="仿宋" w:hAnsi="仿宋" w:eastAsia="仿宋" w:cs="仿宋_GB2312"/>
          <w:b/>
          <w:sz w:val="30"/>
          <w:szCs w:val="30"/>
        </w:rPr>
        <w:t>附件</w:t>
      </w:r>
      <w:r>
        <w:rPr>
          <w:rFonts w:hint="eastAsia" w:ascii="仿宋" w:hAnsi="仿宋" w:eastAsia="仿宋" w:cs="仿宋_GB2312"/>
          <w:b/>
          <w:sz w:val="30"/>
          <w:szCs w:val="30"/>
          <w:lang w:val="en-US" w:eastAsia="zh-CN"/>
        </w:rPr>
        <w:t>四</w:t>
      </w:r>
    </w:p>
    <w:p w14:paraId="64B6F4FD">
      <w:pPr>
        <w:keepNext w:val="0"/>
        <w:keepLines w:val="0"/>
        <w:pageBreakBefore w:val="0"/>
        <w:widowControl/>
        <w:kinsoku/>
        <w:wordWrap/>
        <w:overflowPunct/>
        <w:topLinePunct w:val="0"/>
        <w:autoSpaceDE w:val="0"/>
        <w:autoSpaceDN w:val="0"/>
        <w:bidi w:val="0"/>
        <w:adjustRightInd w:val="0"/>
        <w:snapToGrid/>
        <w:spacing w:line="360" w:lineRule="auto"/>
        <w:ind w:left="0" w:firstLine="0" w:firstLineChars="0"/>
        <w:jc w:val="center"/>
        <w:textAlignment w:val="auto"/>
        <w:rPr>
          <w:rFonts w:hint="eastAsia" w:ascii="仿宋" w:hAnsi="仿宋" w:eastAsia="仿宋" w:cs="仿宋"/>
          <w:snapToGrid/>
          <w:kern w:val="2"/>
          <w:sz w:val="30"/>
          <w:szCs w:val="30"/>
        </w:rPr>
      </w:pPr>
      <w:r>
        <w:rPr>
          <w:rFonts w:hint="eastAsia" w:ascii="仿宋" w:hAnsi="仿宋" w:eastAsia="仿宋" w:cs="仿宋"/>
          <w:b/>
          <w:bCs/>
          <w:kern w:val="0"/>
          <w:sz w:val="44"/>
          <w:szCs w:val="44"/>
          <w:lang w:val="en-US" w:eastAsia="zh-CN"/>
        </w:rPr>
        <w:t>廉政协议书</w:t>
      </w:r>
      <w:r>
        <w:rPr>
          <w:rFonts w:hint="eastAsia" w:ascii="仿宋" w:hAnsi="仿宋" w:eastAsia="仿宋" w:cs="仿宋"/>
          <w:snapToGrid/>
          <w:kern w:val="2"/>
          <w:sz w:val="44"/>
          <w:szCs w:val="44"/>
        </w:rPr>
        <w:t xml:space="preserve"> </w:t>
      </w:r>
      <w:r>
        <w:rPr>
          <w:rFonts w:hint="eastAsia" w:ascii="仿宋" w:hAnsi="仿宋" w:eastAsia="仿宋" w:cs="仿宋"/>
          <w:snapToGrid/>
          <w:kern w:val="2"/>
          <w:sz w:val="30"/>
          <w:szCs w:val="30"/>
        </w:rPr>
        <w:t xml:space="preserve"> </w:t>
      </w:r>
    </w:p>
    <w:p w14:paraId="0922D80D">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为认真贯彻党的关于党风廉政建设和反腐败指示精神，防止在招投标活动中发生违纪违法事件的发生，保护国家、集体和当事人的合法权益，根据国家有关工程建设的法律法规和廉政建设责任制规定，</w:t>
      </w:r>
      <w:r>
        <w:rPr>
          <w:rFonts w:hint="eastAsia" w:ascii="仿宋" w:hAnsi="仿宋" w:eastAsia="仿宋" w:cs="仿宋"/>
          <w:snapToGrid/>
          <w:kern w:val="2"/>
          <w:sz w:val="30"/>
          <w:szCs w:val="30"/>
          <w:lang w:eastAsia="zh-CN"/>
        </w:rPr>
        <w:t>甲乙双方</w:t>
      </w:r>
      <w:r>
        <w:rPr>
          <w:rFonts w:hint="eastAsia" w:ascii="仿宋" w:hAnsi="仿宋" w:eastAsia="仿宋" w:cs="仿宋"/>
          <w:snapToGrid/>
          <w:kern w:val="2"/>
          <w:sz w:val="30"/>
          <w:szCs w:val="30"/>
        </w:rPr>
        <w:t>特订立本廉政责任书。</w:t>
      </w:r>
    </w:p>
    <w:p w14:paraId="29FBFE66">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b w:val="0"/>
          <w:snapToGrid/>
          <w:kern w:val="2"/>
          <w:sz w:val="30"/>
          <w:szCs w:val="30"/>
        </w:rPr>
      </w:pPr>
      <w:r>
        <w:rPr>
          <w:rFonts w:hint="eastAsia" w:ascii="仿宋" w:hAnsi="仿宋" w:eastAsia="仿宋" w:cs="仿宋"/>
          <w:b w:val="0"/>
          <w:snapToGrid/>
          <w:kern w:val="2"/>
          <w:sz w:val="30"/>
          <w:szCs w:val="30"/>
        </w:rPr>
        <w:t xml:space="preserve">第一条 </w:t>
      </w:r>
      <w:r>
        <w:rPr>
          <w:rFonts w:hint="eastAsia" w:ascii="仿宋" w:hAnsi="仿宋" w:eastAsia="仿宋" w:cs="仿宋"/>
          <w:b w:val="0"/>
          <w:snapToGrid/>
          <w:kern w:val="2"/>
          <w:sz w:val="30"/>
          <w:szCs w:val="30"/>
          <w:lang w:val="en-US" w:eastAsia="zh-CN"/>
        </w:rPr>
        <w:t>甲乙双方</w:t>
      </w:r>
      <w:r>
        <w:rPr>
          <w:rFonts w:hint="eastAsia" w:ascii="仿宋" w:hAnsi="仿宋" w:eastAsia="仿宋" w:cs="仿宋"/>
          <w:b w:val="0"/>
          <w:snapToGrid/>
          <w:kern w:val="2"/>
          <w:sz w:val="30"/>
          <w:szCs w:val="30"/>
        </w:rPr>
        <w:t>的责任</w:t>
      </w:r>
    </w:p>
    <w:p w14:paraId="31BEEB6B">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（一）应严格遵守国家关于市场准入、项目招标投标、工程建设、工程施工和市场活动的有关法律、法规，相关政策，以及廉政建设的各项规定。</w:t>
      </w:r>
    </w:p>
    <w:p w14:paraId="2EA9D2AF">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（二）严格执行建设工程项目承发包合同文件，自觉按合同办事。</w:t>
      </w:r>
    </w:p>
    <w:p w14:paraId="5B6E29B5">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（三）业务活动必须坚持公开、公平、公正、诚信、透明的原则（除法律法规另有规定者外），不得为获取不正当的利益，损害国家、集体和对方利益，不得违反工程建设管理、施工安装的规章制度。</w:t>
      </w:r>
    </w:p>
    <w:p w14:paraId="6911AC87">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（四）发现对方在业务活动中有违规、违纪、违法行为的，应及时提醒对方，情节严重的，应向其上级主管部门或纪检监察、司法等有关机关举报。</w:t>
      </w:r>
    </w:p>
    <w:p w14:paraId="71A51DB4">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b w:val="0"/>
          <w:snapToGrid/>
          <w:kern w:val="2"/>
          <w:sz w:val="30"/>
          <w:szCs w:val="30"/>
        </w:rPr>
      </w:pPr>
      <w:r>
        <w:rPr>
          <w:rFonts w:hint="eastAsia" w:ascii="仿宋" w:hAnsi="仿宋" w:eastAsia="仿宋" w:cs="仿宋"/>
          <w:b w:val="0"/>
          <w:snapToGrid/>
          <w:kern w:val="2"/>
          <w:sz w:val="30"/>
          <w:szCs w:val="30"/>
        </w:rPr>
        <w:t xml:space="preserve">第二条 </w:t>
      </w:r>
      <w:r>
        <w:rPr>
          <w:rFonts w:hint="eastAsia" w:ascii="仿宋" w:hAnsi="仿宋" w:eastAsia="仿宋" w:cs="仿宋"/>
          <w:b w:val="0"/>
          <w:snapToGrid/>
          <w:kern w:val="2"/>
          <w:sz w:val="30"/>
          <w:szCs w:val="30"/>
          <w:lang w:eastAsia="zh-CN"/>
        </w:rPr>
        <w:t>甲方</w:t>
      </w:r>
      <w:r>
        <w:rPr>
          <w:rFonts w:hint="eastAsia" w:ascii="仿宋" w:hAnsi="仿宋" w:eastAsia="仿宋" w:cs="仿宋"/>
          <w:b w:val="0"/>
          <w:snapToGrid/>
          <w:kern w:val="2"/>
          <w:sz w:val="30"/>
          <w:szCs w:val="30"/>
        </w:rPr>
        <w:t>责任</w:t>
      </w:r>
    </w:p>
    <w:p w14:paraId="20EC1128">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的领导和从事该建设工程项目的工作人员，在工程建设的事前、事中、事后应遵守以下规定：</w:t>
      </w:r>
    </w:p>
    <w:p w14:paraId="073E07C6">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（一）不准向</w:t>
      </w:r>
      <w:r>
        <w:rPr>
          <w:rFonts w:hint="eastAsia" w:ascii="仿宋" w:hAnsi="仿宋" w:eastAsia="仿宋" w:cs="仿宋"/>
          <w:snapToGrid/>
          <w:kern w:val="2"/>
          <w:sz w:val="30"/>
          <w:szCs w:val="30"/>
          <w:lang w:eastAsia="zh-CN"/>
        </w:rPr>
        <w:t>乙方</w:t>
      </w:r>
      <w:r>
        <w:rPr>
          <w:rFonts w:hint="eastAsia" w:ascii="仿宋" w:hAnsi="仿宋" w:eastAsia="仿宋" w:cs="仿宋"/>
          <w:snapToGrid/>
          <w:kern w:val="2"/>
          <w:sz w:val="30"/>
          <w:szCs w:val="30"/>
        </w:rPr>
        <w:t>和相关单位索要或接受回扣、礼金、有价证券、贵重物品和好处费、感谢费等。</w:t>
      </w:r>
    </w:p>
    <w:p w14:paraId="6C223F43">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（二）不准在</w:t>
      </w:r>
      <w:r>
        <w:rPr>
          <w:rFonts w:hint="eastAsia" w:ascii="仿宋" w:hAnsi="仿宋" w:eastAsia="仿宋" w:cs="仿宋"/>
          <w:snapToGrid/>
          <w:kern w:val="2"/>
          <w:sz w:val="30"/>
          <w:szCs w:val="30"/>
          <w:lang w:eastAsia="zh-CN"/>
        </w:rPr>
        <w:t>乙方</w:t>
      </w:r>
      <w:r>
        <w:rPr>
          <w:rFonts w:hint="eastAsia" w:ascii="仿宋" w:hAnsi="仿宋" w:eastAsia="仿宋" w:cs="仿宋"/>
          <w:snapToGrid/>
          <w:kern w:val="2"/>
          <w:sz w:val="30"/>
          <w:szCs w:val="30"/>
        </w:rPr>
        <w:t>和相关单位报销任何应有</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或个人支付的费用。</w:t>
      </w:r>
    </w:p>
    <w:p w14:paraId="7654529D">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（三）不准要求、暗示或接受</w:t>
      </w:r>
      <w:r>
        <w:rPr>
          <w:rFonts w:hint="eastAsia" w:ascii="仿宋" w:hAnsi="仿宋" w:eastAsia="仿宋" w:cs="仿宋"/>
          <w:snapToGrid/>
          <w:kern w:val="2"/>
          <w:sz w:val="30"/>
          <w:szCs w:val="30"/>
          <w:lang w:eastAsia="zh-CN"/>
        </w:rPr>
        <w:t>乙方</w:t>
      </w:r>
      <w:r>
        <w:rPr>
          <w:rFonts w:hint="eastAsia" w:ascii="仿宋" w:hAnsi="仿宋" w:eastAsia="仿宋" w:cs="仿宋"/>
          <w:snapToGrid/>
          <w:kern w:val="2"/>
          <w:sz w:val="30"/>
          <w:szCs w:val="30"/>
        </w:rPr>
        <w:t>和相关单位为个人装修住房、婚丧嫁娶、配偶子女的工作安排以及出国（境）、旅游等提供方便。</w:t>
      </w:r>
    </w:p>
    <w:p w14:paraId="2F45EE8B">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（四）不准参加有可能影响公正执行公务的</w:t>
      </w:r>
      <w:r>
        <w:rPr>
          <w:rFonts w:hint="eastAsia" w:ascii="仿宋" w:hAnsi="仿宋" w:eastAsia="仿宋" w:cs="仿宋"/>
          <w:snapToGrid/>
          <w:kern w:val="2"/>
          <w:sz w:val="30"/>
          <w:szCs w:val="30"/>
          <w:lang w:eastAsia="zh-CN"/>
        </w:rPr>
        <w:t>乙方</w:t>
      </w:r>
      <w:r>
        <w:rPr>
          <w:rFonts w:hint="eastAsia" w:ascii="仿宋" w:hAnsi="仿宋" w:eastAsia="仿宋" w:cs="仿宋"/>
          <w:snapToGrid/>
          <w:kern w:val="2"/>
          <w:sz w:val="30"/>
          <w:szCs w:val="30"/>
        </w:rPr>
        <w:t>和相关单位的宴请、健身、娱乐等活动。</w:t>
      </w:r>
    </w:p>
    <w:p w14:paraId="72D7ABC5">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（五）不准向</w:t>
      </w:r>
      <w:r>
        <w:rPr>
          <w:rFonts w:hint="eastAsia" w:ascii="仿宋" w:hAnsi="仿宋" w:eastAsia="仿宋" w:cs="仿宋"/>
          <w:snapToGrid/>
          <w:kern w:val="2"/>
          <w:sz w:val="30"/>
          <w:szCs w:val="30"/>
          <w:lang w:eastAsia="zh-CN"/>
        </w:rPr>
        <w:t>乙方</w:t>
      </w:r>
      <w:r>
        <w:rPr>
          <w:rFonts w:hint="eastAsia" w:ascii="仿宋" w:hAnsi="仿宋" w:eastAsia="仿宋" w:cs="仿宋"/>
          <w:snapToGrid/>
          <w:kern w:val="2"/>
          <w:sz w:val="30"/>
          <w:szCs w:val="30"/>
        </w:rPr>
        <w:t>和相关单位介绍或为配偶、子女、亲属参与同</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项目工程施工合同有关的设备、材料、工程分包等经济活动。不得以任何理由要求</w:t>
      </w:r>
      <w:r>
        <w:rPr>
          <w:rFonts w:hint="eastAsia" w:ascii="仿宋" w:hAnsi="仿宋" w:eastAsia="仿宋" w:cs="仿宋"/>
          <w:snapToGrid/>
          <w:kern w:val="2"/>
          <w:sz w:val="30"/>
          <w:szCs w:val="30"/>
          <w:lang w:eastAsia="zh-CN"/>
        </w:rPr>
        <w:t>乙方</w:t>
      </w:r>
      <w:r>
        <w:rPr>
          <w:rFonts w:hint="eastAsia" w:ascii="仿宋" w:hAnsi="仿宋" w:eastAsia="仿宋" w:cs="仿宋"/>
          <w:snapToGrid/>
          <w:kern w:val="2"/>
          <w:sz w:val="30"/>
          <w:szCs w:val="30"/>
        </w:rPr>
        <w:t>购买项目工程施工合同规定以外的材料、设备等。</w:t>
      </w:r>
    </w:p>
    <w:p w14:paraId="60B4C020">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b w:val="0"/>
          <w:snapToGrid/>
          <w:kern w:val="2"/>
          <w:sz w:val="30"/>
          <w:szCs w:val="30"/>
        </w:rPr>
      </w:pPr>
      <w:r>
        <w:rPr>
          <w:rFonts w:hint="eastAsia" w:ascii="仿宋" w:hAnsi="仿宋" w:eastAsia="仿宋" w:cs="仿宋"/>
          <w:b w:val="0"/>
          <w:snapToGrid/>
          <w:kern w:val="2"/>
          <w:sz w:val="30"/>
          <w:szCs w:val="30"/>
        </w:rPr>
        <w:t xml:space="preserve">第三条 </w:t>
      </w:r>
      <w:r>
        <w:rPr>
          <w:rFonts w:hint="eastAsia" w:ascii="仿宋" w:hAnsi="仿宋" w:eastAsia="仿宋" w:cs="仿宋"/>
          <w:b w:val="0"/>
          <w:snapToGrid/>
          <w:kern w:val="2"/>
          <w:sz w:val="30"/>
          <w:szCs w:val="30"/>
          <w:lang w:eastAsia="zh-CN"/>
        </w:rPr>
        <w:t>乙方</w:t>
      </w:r>
      <w:r>
        <w:rPr>
          <w:rFonts w:hint="eastAsia" w:ascii="仿宋" w:hAnsi="仿宋" w:eastAsia="仿宋" w:cs="仿宋"/>
          <w:b w:val="0"/>
          <w:snapToGrid/>
          <w:kern w:val="2"/>
          <w:sz w:val="30"/>
          <w:szCs w:val="30"/>
        </w:rPr>
        <w:t>的责任</w:t>
      </w:r>
    </w:p>
    <w:p w14:paraId="38F51369">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应与</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保持正常的业务交往，按照有关法律法规和程序开展业务工作，严格执行工程建设的有关方针、政策，尤其是有关建筑施工安装的强制性标准和规范，并遵守以下规定：</w:t>
      </w:r>
    </w:p>
    <w:p w14:paraId="6A546565">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（一）不准以任何理由向</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及其工作人员索要、接受或赠送礼金、有价证券、贵重物品及回扣、好处费、感谢费等。</w:t>
      </w:r>
    </w:p>
    <w:p w14:paraId="031979E3">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（二）不准以任何理由为</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和相关单位报销应由对方或个人支付的费用。</w:t>
      </w:r>
    </w:p>
    <w:p w14:paraId="4C0EFF51">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（三）不准接受或暗示为</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、相关单位或个人装修住房、婚丧嫁娶、配偶子女的工作安排以及出国（境）旅游等提供方便。</w:t>
      </w:r>
    </w:p>
    <w:p w14:paraId="7B95E6E1">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（四）不准以任何理由为</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、相关单位或个人组织有可能影响公正执行公务的宴请、健身、娱乐等活动。</w:t>
      </w:r>
    </w:p>
    <w:p w14:paraId="23186288">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b w:val="0"/>
          <w:snapToGrid/>
          <w:kern w:val="2"/>
          <w:sz w:val="30"/>
          <w:szCs w:val="30"/>
        </w:rPr>
      </w:pPr>
      <w:r>
        <w:rPr>
          <w:rFonts w:hint="eastAsia" w:ascii="仿宋" w:hAnsi="仿宋" w:eastAsia="仿宋" w:cs="仿宋"/>
          <w:b w:val="0"/>
          <w:snapToGrid/>
          <w:kern w:val="2"/>
          <w:sz w:val="30"/>
          <w:szCs w:val="30"/>
        </w:rPr>
        <w:t>第四条  违约责任</w:t>
      </w:r>
    </w:p>
    <w:p w14:paraId="1A2CCA9D">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（一）</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工作人员有违反本责任书第一、二条责任行为的，按照管理权限，依据有关法律法规和规定给与党纪、政纪处分或组织处理；涉嫌犯罪的，移交司法机关追究刑事责任。</w:t>
      </w:r>
    </w:p>
    <w:p w14:paraId="32C6F6F2">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（二）</w:t>
      </w:r>
      <w:r>
        <w:rPr>
          <w:rFonts w:hint="eastAsia" w:ascii="仿宋" w:hAnsi="仿宋" w:eastAsia="仿宋" w:cs="仿宋"/>
          <w:snapToGrid/>
          <w:kern w:val="2"/>
          <w:sz w:val="30"/>
          <w:szCs w:val="30"/>
          <w:lang w:eastAsia="zh-CN"/>
        </w:rPr>
        <w:t>乙方</w:t>
      </w:r>
      <w:r>
        <w:rPr>
          <w:rFonts w:hint="eastAsia" w:ascii="仿宋" w:hAnsi="仿宋" w:eastAsia="仿宋" w:cs="仿宋"/>
          <w:snapToGrid/>
          <w:kern w:val="2"/>
          <w:sz w:val="30"/>
          <w:szCs w:val="30"/>
        </w:rPr>
        <w:t>工作人员有违反本责任书第一、三条责任行为的，按照管理权限，依据有关法律法规和规定给与党纪、政纪处分或组织处理；涉嫌犯罪的，移交司法机关追究刑事责任。</w:t>
      </w:r>
    </w:p>
    <w:p w14:paraId="7BF8039C">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（三）</w:t>
      </w:r>
      <w:r>
        <w:rPr>
          <w:rFonts w:hint="eastAsia" w:ascii="仿宋" w:hAnsi="仿宋" w:eastAsia="仿宋" w:cs="仿宋"/>
          <w:snapToGrid/>
          <w:kern w:val="2"/>
          <w:sz w:val="30"/>
          <w:szCs w:val="30"/>
          <w:lang w:eastAsia="zh-CN"/>
        </w:rPr>
        <w:t>乙方</w:t>
      </w:r>
      <w:r>
        <w:rPr>
          <w:rFonts w:hint="eastAsia" w:ascii="仿宋" w:hAnsi="仿宋" w:eastAsia="仿宋" w:cs="仿宋"/>
          <w:snapToGrid/>
          <w:kern w:val="2"/>
          <w:sz w:val="30"/>
          <w:szCs w:val="30"/>
        </w:rPr>
        <w:t>违反廉政协议，应向</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 xml:space="preserve">支付廉政违约金，金额为：自确认发生违约行为时未支付的工程款额和材料设备款额。 </w:t>
      </w:r>
    </w:p>
    <w:p w14:paraId="5F63CBDD">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b w:val="0"/>
          <w:snapToGrid/>
          <w:kern w:val="2"/>
          <w:sz w:val="30"/>
          <w:szCs w:val="30"/>
        </w:rPr>
      </w:pPr>
      <w:r>
        <w:rPr>
          <w:rFonts w:hint="eastAsia" w:ascii="仿宋" w:hAnsi="仿宋" w:eastAsia="仿宋" w:cs="仿宋"/>
          <w:b w:val="0"/>
          <w:snapToGrid/>
          <w:kern w:val="2"/>
          <w:sz w:val="30"/>
          <w:szCs w:val="30"/>
        </w:rPr>
        <w:t>第五条 其它</w:t>
      </w:r>
    </w:p>
    <w:p w14:paraId="50533A67">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（一）本责任书作为</w:t>
      </w:r>
      <w:r>
        <w:rPr>
          <w:rFonts w:hint="eastAsia" w:ascii="仿宋" w:hAnsi="仿宋" w:eastAsia="仿宋" w:cs="仿宋"/>
          <w:snapToGrid/>
          <w:kern w:val="2"/>
          <w:sz w:val="30"/>
          <w:szCs w:val="30"/>
          <w:lang w:val="en-US" w:eastAsia="zh-CN"/>
        </w:rPr>
        <w:t>主</w:t>
      </w:r>
      <w:r>
        <w:rPr>
          <w:rFonts w:hint="eastAsia" w:ascii="仿宋" w:hAnsi="仿宋" w:eastAsia="仿宋" w:cs="仿宋"/>
          <w:snapToGrid/>
          <w:kern w:val="2"/>
          <w:sz w:val="30"/>
          <w:szCs w:val="30"/>
        </w:rPr>
        <w:t>合同的附件，与</w:t>
      </w:r>
      <w:r>
        <w:rPr>
          <w:rFonts w:hint="eastAsia" w:ascii="仿宋" w:hAnsi="仿宋" w:eastAsia="仿宋" w:cs="仿宋"/>
          <w:snapToGrid/>
          <w:kern w:val="2"/>
          <w:sz w:val="30"/>
          <w:szCs w:val="30"/>
          <w:lang w:val="en-US" w:eastAsia="zh-CN"/>
        </w:rPr>
        <w:t>主</w:t>
      </w:r>
      <w:r>
        <w:rPr>
          <w:rFonts w:hint="eastAsia" w:ascii="仿宋" w:hAnsi="仿宋" w:eastAsia="仿宋" w:cs="仿宋"/>
          <w:snapToGrid/>
          <w:kern w:val="2"/>
          <w:sz w:val="30"/>
          <w:szCs w:val="30"/>
        </w:rPr>
        <w:t>合同具有同等法律效力。经双方签署后立即生效。</w:t>
      </w:r>
    </w:p>
    <w:p w14:paraId="06679323">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（二）本责任书的有效期为双方签署之日起至该工程项目竣工验收合格时止。</w:t>
      </w:r>
    </w:p>
    <w:p w14:paraId="2BF75376">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（三）本责任书一式</w:t>
      </w:r>
      <w:r>
        <w:rPr>
          <w:rFonts w:hint="eastAsia" w:ascii="仿宋" w:hAnsi="仿宋" w:eastAsia="仿宋" w:cs="仿宋"/>
          <w:snapToGrid/>
          <w:kern w:val="2"/>
          <w:sz w:val="30"/>
          <w:szCs w:val="30"/>
          <w:u w:val="none"/>
          <w:lang w:val="en-US" w:eastAsia="zh-CN"/>
        </w:rPr>
        <w:t>5</w:t>
      </w:r>
      <w:r>
        <w:rPr>
          <w:rFonts w:hint="eastAsia" w:ascii="仿宋" w:hAnsi="仿宋" w:eastAsia="仿宋" w:cs="仿宋"/>
          <w:snapToGrid/>
          <w:kern w:val="2"/>
          <w:sz w:val="30"/>
          <w:szCs w:val="30"/>
        </w:rPr>
        <w:t>份，由</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执</w:t>
      </w:r>
      <w:r>
        <w:rPr>
          <w:rFonts w:hint="eastAsia" w:ascii="仿宋" w:hAnsi="仿宋" w:eastAsia="仿宋" w:cs="仿宋"/>
          <w:snapToGrid/>
          <w:kern w:val="2"/>
          <w:sz w:val="30"/>
          <w:szCs w:val="30"/>
          <w:u w:val="none"/>
          <w:lang w:val="en-US" w:eastAsia="zh-CN"/>
        </w:rPr>
        <w:t>3</w:t>
      </w:r>
      <w:r>
        <w:rPr>
          <w:rFonts w:hint="eastAsia" w:ascii="仿宋" w:hAnsi="仿宋" w:eastAsia="仿宋" w:cs="仿宋"/>
          <w:snapToGrid/>
          <w:kern w:val="2"/>
          <w:sz w:val="30"/>
          <w:szCs w:val="30"/>
        </w:rPr>
        <w:t>份、</w:t>
      </w:r>
      <w:r>
        <w:rPr>
          <w:rFonts w:hint="eastAsia" w:ascii="仿宋" w:hAnsi="仿宋" w:eastAsia="仿宋" w:cs="仿宋"/>
          <w:snapToGrid/>
          <w:kern w:val="2"/>
          <w:sz w:val="30"/>
          <w:szCs w:val="30"/>
          <w:lang w:eastAsia="zh-CN"/>
        </w:rPr>
        <w:t>乙方</w:t>
      </w:r>
      <w:r>
        <w:rPr>
          <w:rFonts w:hint="eastAsia" w:ascii="仿宋" w:hAnsi="仿宋" w:eastAsia="仿宋" w:cs="仿宋"/>
          <w:snapToGrid/>
          <w:kern w:val="2"/>
          <w:sz w:val="30"/>
          <w:szCs w:val="30"/>
        </w:rPr>
        <w:t>执</w:t>
      </w:r>
      <w:r>
        <w:rPr>
          <w:rFonts w:hint="eastAsia" w:ascii="仿宋" w:hAnsi="仿宋" w:eastAsia="仿宋" w:cs="仿宋"/>
          <w:snapToGrid/>
          <w:kern w:val="2"/>
          <w:sz w:val="30"/>
          <w:szCs w:val="30"/>
          <w:u w:val="none"/>
          <w:lang w:val="en-US" w:eastAsia="zh-CN"/>
        </w:rPr>
        <w:t>2</w:t>
      </w:r>
      <w:r>
        <w:rPr>
          <w:rFonts w:hint="eastAsia" w:ascii="仿宋" w:hAnsi="仿宋" w:eastAsia="仿宋" w:cs="仿宋"/>
          <w:snapToGrid/>
          <w:kern w:val="2"/>
          <w:sz w:val="30"/>
          <w:szCs w:val="30"/>
        </w:rPr>
        <w:t>份，</w:t>
      </w:r>
      <w:r>
        <w:rPr>
          <w:rFonts w:hint="eastAsia" w:ascii="仿宋" w:hAnsi="仿宋" w:eastAsia="仿宋" w:cs="仿宋"/>
          <w:sz w:val="30"/>
          <w:szCs w:val="30"/>
        </w:rPr>
        <w:t>合同履行期间有效。</w:t>
      </w:r>
    </w:p>
    <w:p w14:paraId="36CD6450">
      <w:pPr>
        <w:keepNext w:val="0"/>
        <w:keepLines w:val="0"/>
        <w:pageBreakBefore w:val="0"/>
        <w:widowControl/>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甲方</w:t>
      </w:r>
      <w:r>
        <w:rPr>
          <w:rFonts w:hint="eastAsia" w:ascii="仿宋" w:hAnsi="仿宋" w:eastAsia="仿宋" w:cs="仿宋"/>
          <w:sz w:val="30"/>
          <w:szCs w:val="30"/>
        </w:rPr>
        <w:t xml:space="preserve">(盖章)：                    </w:t>
      </w:r>
      <w:r>
        <w:rPr>
          <w:rFonts w:hint="eastAsia" w:ascii="仿宋" w:hAnsi="仿宋" w:eastAsia="仿宋" w:cs="仿宋"/>
          <w:sz w:val="30"/>
          <w:szCs w:val="30"/>
          <w:lang w:eastAsia="zh-CN"/>
        </w:rPr>
        <w:t>乙方</w:t>
      </w:r>
      <w:r>
        <w:rPr>
          <w:rFonts w:hint="eastAsia" w:ascii="仿宋" w:hAnsi="仿宋" w:eastAsia="仿宋" w:cs="仿宋"/>
          <w:sz w:val="30"/>
          <w:szCs w:val="30"/>
        </w:rPr>
        <w:t>(盖章)：</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4DA0C044">
      <w:pPr>
        <w:keepNext w:val="0"/>
        <w:keepLines w:val="0"/>
        <w:pageBreakBefore w:val="0"/>
        <w:widowControl/>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sz w:val="30"/>
          <w:szCs w:val="30"/>
        </w:rPr>
      </w:pPr>
    </w:p>
    <w:p w14:paraId="697475E1">
      <w:pPr>
        <w:keepNext w:val="0"/>
        <w:keepLines w:val="0"/>
        <w:pageBreakBefore w:val="0"/>
        <w:widowControl/>
        <w:kinsoku/>
        <w:wordWrap/>
        <w:topLinePunct w:val="0"/>
        <w:bidi w:val="0"/>
        <w:snapToGrid/>
        <w:spacing w:after="0" w:line="240" w:lineRule="auto"/>
        <w:ind w:left="0" w:firstLine="600" w:firstLineChars="200"/>
        <w:textAlignment w:val="auto"/>
        <w:rPr>
          <w:rFonts w:hint="eastAsia" w:ascii="仿宋" w:hAnsi="仿宋" w:eastAsia="仿宋" w:cs="仿宋"/>
          <w:sz w:val="30"/>
          <w:szCs w:val="30"/>
        </w:rPr>
        <w:sectPr>
          <w:pgSz w:w="11906" w:h="16838"/>
          <w:pgMar w:top="1587" w:right="1474" w:bottom="1474" w:left="1587" w:header="851" w:footer="992" w:gutter="0"/>
          <w:pgNumType w:fmt="decimal"/>
          <w:cols w:space="0" w:num="1"/>
          <w:rtlGutter w:val="0"/>
          <w:docGrid w:type="lines" w:linePitch="312" w:charSpace="0"/>
        </w:sectPr>
      </w:pPr>
      <w:r>
        <w:rPr>
          <w:rFonts w:hint="eastAsia" w:ascii="仿宋" w:hAnsi="仿宋" w:eastAsia="仿宋" w:cs="仿宋"/>
          <w:kern w:val="2"/>
          <w:sz w:val="30"/>
          <w:szCs w:val="30"/>
          <w:lang w:val="en-US" w:eastAsia="en-US" w:bidi="ar-SA"/>
        </w:rPr>
        <w:t>法人或授权代理人：              法人或授权代理人：</w:t>
      </w:r>
    </w:p>
    <w:p w14:paraId="7FCA272E">
      <w:pPr>
        <w:keepNext w:val="0"/>
        <w:keepLines w:val="0"/>
        <w:pageBreakBefore w:val="0"/>
        <w:widowControl w:val="0"/>
        <w:kinsoku/>
        <w:wordWrap/>
        <w:bidi w:val="0"/>
        <w:snapToGrid w:val="0"/>
        <w:spacing w:after="0" w:line="500" w:lineRule="exact"/>
        <w:jc w:val="both"/>
        <w:textAlignment w:val="auto"/>
        <w:rPr>
          <w:rFonts w:hint="eastAsia" w:ascii="仿宋" w:hAnsi="仿宋" w:eastAsia="仿宋" w:cs="仿宋_GB2312"/>
          <w:b/>
          <w:sz w:val="30"/>
          <w:szCs w:val="30"/>
          <w:lang w:val="en-US" w:eastAsia="zh-CN"/>
        </w:rPr>
      </w:pPr>
      <w:r>
        <w:rPr>
          <w:rFonts w:hint="eastAsia" w:ascii="仿宋" w:hAnsi="仿宋" w:eastAsia="仿宋" w:cs="仿宋_GB2312"/>
          <w:b/>
          <w:sz w:val="30"/>
          <w:szCs w:val="30"/>
        </w:rPr>
        <w:t>附件</w:t>
      </w:r>
      <w:r>
        <w:rPr>
          <w:rFonts w:hint="eastAsia" w:ascii="仿宋" w:hAnsi="仿宋" w:eastAsia="仿宋" w:cs="仿宋_GB2312"/>
          <w:b/>
          <w:sz w:val="30"/>
          <w:szCs w:val="30"/>
          <w:lang w:val="en-US" w:eastAsia="zh-CN"/>
        </w:rPr>
        <w:t>五</w:t>
      </w:r>
    </w:p>
    <w:p w14:paraId="29B448B1">
      <w:pPr>
        <w:keepNext w:val="0"/>
        <w:keepLines w:val="0"/>
        <w:pageBreakBefore w:val="0"/>
        <w:widowControl/>
        <w:kinsoku/>
        <w:wordWrap/>
        <w:autoSpaceDE w:val="0"/>
        <w:autoSpaceDN w:val="0"/>
        <w:bidi w:val="0"/>
        <w:adjustRightInd w:val="0"/>
        <w:snapToGrid/>
        <w:spacing w:line="360" w:lineRule="auto"/>
        <w:ind w:right="0" w:firstLine="0" w:firstLineChars="0"/>
        <w:jc w:val="center"/>
        <w:textAlignment w:val="auto"/>
        <w:rPr>
          <w:rFonts w:hint="eastAsia" w:ascii="仿宋" w:hAnsi="仿宋" w:eastAsia="仿宋" w:cs="仿宋"/>
          <w:b/>
          <w:bCs/>
          <w:kern w:val="0"/>
          <w:sz w:val="44"/>
          <w:szCs w:val="44"/>
        </w:rPr>
      </w:pPr>
      <w:r>
        <w:rPr>
          <w:rFonts w:hint="eastAsia" w:ascii="仿宋" w:hAnsi="仿宋" w:eastAsia="仿宋" w:cs="仿宋"/>
          <w:b/>
          <w:bCs/>
          <w:kern w:val="0"/>
          <w:sz w:val="44"/>
          <w:szCs w:val="44"/>
        </w:rPr>
        <w:t>免费维修保养协议</w:t>
      </w:r>
    </w:p>
    <w:p w14:paraId="22D71221">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关于</w:t>
      </w:r>
      <w:r>
        <w:rPr>
          <w:rFonts w:hint="eastAsia" w:ascii="仿宋" w:hAnsi="仿宋" w:eastAsia="仿宋" w:cs="仿宋"/>
          <w:sz w:val="30"/>
          <w:szCs w:val="30"/>
          <w:lang w:eastAsia="zh-CN"/>
        </w:rPr>
        <w:t>乙方</w:t>
      </w:r>
      <w:r>
        <w:rPr>
          <w:rFonts w:hint="eastAsia" w:ascii="仿宋" w:hAnsi="仿宋" w:eastAsia="仿宋" w:cs="仿宋"/>
          <w:sz w:val="30"/>
          <w:szCs w:val="30"/>
        </w:rPr>
        <w:t>安装的设备的维修保养事宜签订协议条款如下：</w:t>
      </w:r>
    </w:p>
    <w:p w14:paraId="0DD536C7">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1、协议有效期</w:t>
      </w:r>
    </w:p>
    <w:p w14:paraId="3C2A8284">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本协议有效期自</w:t>
      </w:r>
      <w:r>
        <w:rPr>
          <w:rFonts w:hint="eastAsia" w:ascii="仿宋" w:hAnsi="仿宋" w:eastAsia="仿宋" w:cs="仿宋"/>
          <w:sz w:val="30"/>
          <w:szCs w:val="30"/>
          <w:lang w:eastAsia="zh-CN"/>
        </w:rPr>
        <w:t>甲方</w:t>
      </w:r>
      <w:r>
        <w:rPr>
          <w:rFonts w:hint="eastAsia" w:ascii="仿宋" w:hAnsi="仿宋" w:eastAsia="仿宋" w:cs="仿宋"/>
          <w:sz w:val="30"/>
          <w:szCs w:val="30"/>
        </w:rPr>
        <w:t xml:space="preserve">、乙双方约定之日起至设备 </w:t>
      </w:r>
      <w:r>
        <w:rPr>
          <w:rFonts w:hint="eastAsia" w:ascii="仿宋" w:hAnsi="仿宋" w:eastAsia="仿宋" w:cs="仿宋"/>
          <w:sz w:val="30"/>
          <w:szCs w:val="30"/>
          <w:lang w:eastAsia="zh-CN"/>
        </w:rPr>
        <w:t>【</w:t>
      </w:r>
      <w:r>
        <w:rPr>
          <w:rFonts w:hint="eastAsia" w:ascii="仿宋" w:hAnsi="仿宋" w:eastAsia="仿宋" w:cs="仿宋"/>
          <w:sz w:val="30"/>
          <w:szCs w:val="30"/>
        </w:rPr>
        <w:t xml:space="preserve">2 </w:t>
      </w:r>
      <w:r>
        <w:rPr>
          <w:rFonts w:hint="eastAsia" w:ascii="仿宋" w:hAnsi="仿宋" w:eastAsia="仿宋" w:cs="仿宋"/>
          <w:sz w:val="30"/>
          <w:szCs w:val="30"/>
          <w:lang w:eastAsia="zh-CN"/>
        </w:rPr>
        <w:t>】</w:t>
      </w:r>
      <w:r>
        <w:rPr>
          <w:rFonts w:hint="eastAsia" w:ascii="仿宋" w:hAnsi="仿宋" w:eastAsia="仿宋" w:cs="仿宋"/>
          <w:sz w:val="30"/>
          <w:szCs w:val="30"/>
        </w:rPr>
        <w:t>年维修保养期结束止。</w:t>
      </w:r>
    </w:p>
    <w:p w14:paraId="5A006504">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2、维保费用</w:t>
      </w:r>
    </w:p>
    <w:p w14:paraId="5706E1B9">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质保期内免费提供设备维修保养服务。</w:t>
      </w:r>
    </w:p>
    <w:p w14:paraId="3BECB32A">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eastAsia="zh-CN"/>
        </w:rPr>
        <w:t>甲方</w:t>
      </w:r>
      <w:r>
        <w:rPr>
          <w:rFonts w:hint="eastAsia" w:ascii="仿宋" w:hAnsi="仿宋" w:eastAsia="仿宋" w:cs="仿宋"/>
          <w:sz w:val="30"/>
          <w:szCs w:val="30"/>
        </w:rPr>
        <w:t>责任</w:t>
      </w:r>
    </w:p>
    <w:p w14:paraId="382B60E9">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w:t>
      </w:r>
      <w:r>
        <w:rPr>
          <w:rFonts w:hint="eastAsia" w:ascii="仿宋" w:hAnsi="仿宋" w:eastAsia="仿宋" w:cs="仿宋"/>
          <w:sz w:val="30"/>
          <w:szCs w:val="30"/>
        </w:rPr>
        <w:t>设备及其附属装置均为</w:t>
      </w:r>
      <w:r>
        <w:rPr>
          <w:rFonts w:hint="eastAsia" w:ascii="仿宋" w:hAnsi="仿宋" w:eastAsia="仿宋" w:cs="仿宋"/>
          <w:sz w:val="30"/>
          <w:szCs w:val="30"/>
          <w:lang w:eastAsia="zh-CN"/>
        </w:rPr>
        <w:t>甲方</w:t>
      </w:r>
      <w:r>
        <w:rPr>
          <w:rFonts w:hint="eastAsia" w:ascii="仿宋" w:hAnsi="仿宋" w:eastAsia="仿宋" w:cs="仿宋"/>
          <w:sz w:val="30"/>
          <w:szCs w:val="30"/>
        </w:rPr>
        <w:t>拥有，</w:t>
      </w:r>
      <w:r>
        <w:rPr>
          <w:rFonts w:hint="eastAsia" w:ascii="仿宋" w:hAnsi="仿宋" w:eastAsia="仿宋" w:cs="仿宋"/>
          <w:sz w:val="30"/>
          <w:szCs w:val="30"/>
          <w:lang w:eastAsia="zh-CN"/>
        </w:rPr>
        <w:t>甲方</w:t>
      </w:r>
      <w:r>
        <w:rPr>
          <w:rFonts w:hint="eastAsia" w:ascii="仿宋" w:hAnsi="仿宋" w:eastAsia="仿宋" w:cs="仿宋"/>
          <w:sz w:val="30"/>
          <w:szCs w:val="30"/>
        </w:rPr>
        <w:t>有保管和保护的责任。</w:t>
      </w:r>
    </w:p>
    <w:p w14:paraId="780CDBB0">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rPr>
        <w:t>在本协议有效期内，凡因</w:t>
      </w:r>
      <w:r>
        <w:rPr>
          <w:rFonts w:hint="eastAsia" w:ascii="仿宋" w:hAnsi="仿宋" w:eastAsia="仿宋" w:cs="仿宋"/>
          <w:sz w:val="30"/>
          <w:szCs w:val="30"/>
          <w:lang w:eastAsia="zh-CN"/>
        </w:rPr>
        <w:t>甲方</w:t>
      </w:r>
      <w:r>
        <w:rPr>
          <w:rFonts w:hint="eastAsia" w:ascii="仿宋" w:hAnsi="仿宋" w:eastAsia="仿宋" w:cs="仿宋"/>
          <w:sz w:val="30"/>
          <w:szCs w:val="30"/>
          <w:lang w:val="en-US" w:eastAsia="zh-CN"/>
        </w:rPr>
        <w:t>不合理使用或人为损坏</w:t>
      </w:r>
      <w:r>
        <w:rPr>
          <w:rFonts w:hint="eastAsia" w:ascii="仿宋" w:hAnsi="仿宋" w:eastAsia="仿宋" w:cs="仿宋"/>
          <w:sz w:val="30"/>
          <w:szCs w:val="30"/>
        </w:rPr>
        <w:t>导致设备需要维修及更换零部件等，其费用（包括人工费及材料费）由</w:t>
      </w:r>
      <w:r>
        <w:rPr>
          <w:rFonts w:hint="eastAsia" w:ascii="仿宋" w:hAnsi="仿宋" w:eastAsia="仿宋" w:cs="仿宋"/>
          <w:sz w:val="30"/>
          <w:szCs w:val="30"/>
          <w:lang w:eastAsia="zh-CN"/>
        </w:rPr>
        <w:t>甲方</w:t>
      </w:r>
      <w:r>
        <w:rPr>
          <w:rFonts w:hint="eastAsia" w:ascii="仿宋" w:hAnsi="仿宋" w:eastAsia="仿宋" w:cs="仿宋"/>
          <w:sz w:val="30"/>
          <w:szCs w:val="30"/>
        </w:rPr>
        <w:t>负责，但</w:t>
      </w:r>
      <w:r>
        <w:rPr>
          <w:rFonts w:hint="eastAsia" w:ascii="仿宋" w:hAnsi="仿宋" w:eastAsia="仿宋" w:cs="仿宋"/>
          <w:sz w:val="30"/>
          <w:szCs w:val="30"/>
          <w:lang w:eastAsia="zh-CN"/>
        </w:rPr>
        <w:t>乙方</w:t>
      </w:r>
      <w:r>
        <w:rPr>
          <w:rFonts w:hint="eastAsia" w:ascii="仿宋" w:hAnsi="仿宋" w:eastAsia="仿宋" w:cs="仿宋"/>
          <w:sz w:val="30"/>
          <w:szCs w:val="30"/>
        </w:rPr>
        <w:t>所提供的价格不应超过市场价，否则</w:t>
      </w:r>
      <w:r>
        <w:rPr>
          <w:rFonts w:hint="eastAsia" w:ascii="仿宋" w:hAnsi="仿宋" w:eastAsia="仿宋" w:cs="仿宋"/>
          <w:sz w:val="30"/>
          <w:szCs w:val="30"/>
          <w:lang w:eastAsia="zh-CN"/>
        </w:rPr>
        <w:t>甲方</w:t>
      </w:r>
      <w:r>
        <w:rPr>
          <w:rFonts w:hint="eastAsia" w:ascii="仿宋" w:hAnsi="仿宋" w:eastAsia="仿宋" w:cs="仿宋"/>
          <w:sz w:val="30"/>
          <w:szCs w:val="30"/>
        </w:rPr>
        <w:t>有权选择第三方进行维修和保养，其发生的相关费用直接在质保金中扣除。</w:t>
      </w:r>
    </w:p>
    <w:p w14:paraId="07B866DD">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rPr>
        <w:t>设备发生任何故障或意外，</w:t>
      </w:r>
      <w:r>
        <w:rPr>
          <w:rFonts w:hint="eastAsia" w:ascii="仿宋" w:hAnsi="仿宋" w:eastAsia="仿宋" w:cs="仿宋"/>
          <w:sz w:val="30"/>
          <w:szCs w:val="30"/>
          <w:lang w:eastAsia="zh-CN"/>
        </w:rPr>
        <w:t>甲方</w:t>
      </w:r>
      <w:r>
        <w:rPr>
          <w:rFonts w:hint="eastAsia" w:ascii="仿宋" w:hAnsi="仿宋" w:eastAsia="仿宋" w:cs="仿宋"/>
          <w:sz w:val="30"/>
          <w:szCs w:val="30"/>
        </w:rPr>
        <w:t>应及时向</w:t>
      </w:r>
      <w:r>
        <w:rPr>
          <w:rFonts w:hint="eastAsia" w:ascii="仿宋" w:hAnsi="仿宋" w:eastAsia="仿宋" w:cs="仿宋"/>
          <w:sz w:val="30"/>
          <w:szCs w:val="30"/>
          <w:lang w:eastAsia="zh-CN"/>
        </w:rPr>
        <w:t>乙方</w:t>
      </w:r>
      <w:r>
        <w:rPr>
          <w:rFonts w:hint="eastAsia" w:ascii="仿宋" w:hAnsi="仿宋" w:eastAsia="仿宋" w:cs="仿宋"/>
          <w:sz w:val="30"/>
          <w:szCs w:val="30"/>
        </w:rPr>
        <w:t>提供情况，以便</w:t>
      </w:r>
      <w:r>
        <w:rPr>
          <w:rFonts w:hint="eastAsia" w:ascii="仿宋" w:hAnsi="仿宋" w:eastAsia="仿宋" w:cs="仿宋"/>
          <w:sz w:val="30"/>
          <w:szCs w:val="30"/>
          <w:lang w:eastAsia="zh-CN"/>
        </w:rPr>
        <w:t>乙方</w:t>
      </w:r>
      <w:r>
        <w:rPr>
          <w:rFonts w:hint="eastAsia" w:ascii="仿宋" w:hAnsi="仿宋" w:eastAsia="仿宋" w:cs="仿宋"/>
          <w:sz w:val="30"/>
          <w:szCs w:val="30"/>
        </w:rPr>
        <w:t>能迅速到场，尽快恢复修理。</w:t>
      </w:r>
    </w:p>
    <w:p w14:paraId="1310EA82">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乙方</w:t>
      </w:r>
      <w:r>
        <w:rPr>
          <w:rFonts w:hint="eastAsia" w:ascii="仿宋" w:hAnsi="仿宋" w:eastAsia="仿宋" w:cs="仿宋"/>
          <w:sz w:val="30"/>
          <w:szCs w:val="30"/>
        </w:rPr>
        <w:t>责任</w:t>
      </w:r>
    </w:p>
    <w:p w14:paraId="19C7EDE6">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乙方</w:t>
      </w:r>
      <w:r>
        <w:rPr>
          <w:rFonts w:hint="eastAsia" w:ascii="仿宋" w:hAnsi="仿宋" w:eastAsia="仿宋" w:cs="仿宋"/>
          <w:sz w:val="30"/>
          <w:szCs w:val="30"/>
        </w:rPr>
        <w:t>的技术人员将对该设备进行例行维护保养服务，确保设备的正常、安全运行。</w:t>
      </w:r>
    </w:p>
    <w:p w14:paraId="26813017">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rPr>
        <w:t>每次维修保养结束后，</w:t>
      </w:r>
      <w:r>
        <w:rPr>
          <w:rFonts w:hint="eastAsia" w:ascii="仿宋" w:hAnsi="仿宋" w:eastAsia="仿宋" w:cs="仿宋"/>
          <w:sz w:val="30"/>
          <w:szCs w:val="30"/>
          <w:lang w:eastAsia="zh-CN"/>
        </w:rPr>
        <w:t>甲方</w:t>
      </w:r>
      <w:r>
        <w:rPr>
          <w:rFonts w:hint="eastAsia" w:ascii="仿宋" w:hAnsi="仿宋" w:eastAsia="仿宋" w:cs="仿宋"/>
          <w:sz w:val="30"/>
          <w:szCs w:val="30"/>
        </w:rPr>
        <w:t>在</w:t>
      </w:r>
      <w:r>
        <w:rPr>
          <w:rFonts w:hint="eastAsia" w:ascii="仿宋" w:hAnsi="仿宋" w:eastAsia="仿宋" w:cs="仿宋"/>
          <w:sz w:val="30"/>
          <w:szCs w:val="30"/>
          <w:lang w:eastAsia="zh-CN"/>
        </w:rPr>
        <w:t>乙方</w:t>
      </w:r>
      <w:r>
        <w:rPr>
          <w:rFonts w:hint="eastAsia" w:ascii="仿宋" w:hAnsi="仿宋" w:eastAsia="仿宋" w:cs="仿宋"/>
          <w:sz w:val="30"/>
          <w:szCs w:val="30"/>
        </w:rPr>
        <w:t>维保人员提供的维保单上签字认可。</w:t>
      </w:r>
    </w:p>
    <w:p w14:paraId="2126E6EE">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rPr>
        <w:t>如果因</w:t>
      </w:r>
      <w:r>
        <w:rPr>
          <w:rFonts w:hint="eastAsia" w:ascii="仿宋" w:hAnsi="仿宋" w:eastAsia="仿宋" w:cs="仿宋"/>
          <w:sz w:val="30"/>
          <w:szCs w:val="30"/>
          <w:lang w:val="en-US" w:eastAsia="zh-CN"/>
        </w:rPr>
        <w:t>质量安装问题、维修保养不当等原因或合理使用、自然损耗</w:t>
      </w:r>
      <w:r>
        <w:rPr>
          <w:rFonts w:hint="eastAsia" w:ascii="仿宋" w:hAnsi="仿宋" w:eastAsia="仿宋" w:cs="仿宋"/>
          <w:sz w:val="30"/>
          <w:szCs w:val="30"/>
        </w:rPr>
        <w:t>造成</w:t>
      </w:r>
      <w:r>
        <w:rPr>
          <w:rFonts w:hint="eastAsia" w:ascii="仿宋" w:hAnsi="仿宋" w:eastAsia="仿宋" w:cs="仿宋"/>
          <w:sz w:val="30"/>
          <w:szCs w:val="30"/>
          <w:lang w:eastAsia="zh-CN"/>
        </w:rPr>
        <w:t>甲方</w:t>
      </w:r>
      <w:r>
        <w:rPr>
          <w:rFonts w:hint="eastAsia" w:ascii="仿宋" w:hAnsi="仿宋" w:eastAsia="仿宋" w:cs="仿宋"/>
          <w:sz w:val="30"/>
          <w:szCs w:val="30"/>
        </w:rPr>
        <w:t>的设备损坏，</w:t>
      </w:r>
      <w:r>
        <w:rPr>
          <w:rFonts w:hint="eastAsia" w:ascii="仿宋" w:hAnsi="仿宋" w:eastAsia="仿宋" w:cs="仿宋"/>
          <w:sz w:val="30"/>
          <w:szCs w:val="30"/>
          <w:lang w:eastAsia="zh-CN"/>
        </w:rPr>
        <w:t>乙方</w:t>
      </w:r>
      <w:r>
        <w:rPr>
          <w:rFonts w:hint="eastAsia" w:ascii="仿宋" w:hAnsi="仿宋" w:eastAsia="仿宋" w:cs="仿宋"/>
          <w:sz w:val="30"/>
          <w:szCs w:val="30"/>
        </w:rPr>
        <w:t>将免费修复受损设备，并尽快恢复设备的正常运行。</w:t>
      </w:r>
    </w:p>
    <w:p w14:paraId="7EB6E171">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rPr>
        <w:t>如果因</w:t>
      </w:r>
      <w:r>
        <w:rPr>
          <w:rFonts w:hint="eastAsia" w:ascii="仿宋" w:hAnsi="仿宋" w:eastAsia="仿宋" w:cs="仿宋"/>
          <w:sz w:val="30"/>
          <w:szCs w:val="30"/>
          <w:lang w:eastAsia="zh-CN"/>
        </w:rPr>
        <w:t>乙方</w:t>
      </w:r>
      <w:r>
        <w:rPr>
          <w:rFonts w:hint="eastAsia" w:ascii="仿宋" w:hAnsi="仿宋" w:eastAsia="仿宋" w:cs="仿宋"/>
          <w:sz w:val="30"/>
          <w:szCs w:val="30"/>
        </w:rPr>
        <w:t>操作不当造成</w:t>
      </w:r>
      <w:r>
        <w:rPr>
          <w:rFonts w:hint="eastAsia" w:ascii="仿宋" w:hAnsi="仿宋" w:eastAsia="仿宋" w:cs="仿宋"/>
          <w:sz w:val="30"/>
          <w:szCs w:val="30"/>
          <w:lang w:eastAsia="zh-CN"/>
        </w:rPr>
        <w:t>甲方</w:t>
      </w:r>
      <w:r>
        <w:rPr>
          <w:rFonts w:hint="eastAsia" w:ascii="仿宋" w:hAnsi="仿宋" w:eastAsia="仿宋" w:cs="仿宋"/>
          <w:sz w:val="30"/>
          <w:szCs w:val="30"/>
        </w:rPr>
        <w:t>或者第三方人员因</w:t>
      </w:r>
      <w:r>
        <w:rPr>
          <w:rFonts w:hint="eastAsia" w:ascii="仿宋" w:hAnsi="仿宋" w:eastAsia="仿宋" w:cs="仿宋"/>
          <w:sz w:val="30"/>
          <w:szCs w:val="30"/>
          <w:lang w:eastAsia="zh-CN"/>
        </w:rPr>
        <w:t>乙方</w:t>
      </w:r>
      <w:r>
        <w:rPr>
          <w:rFonts w:hint="eastAsia" w:ascii="仿宋" w:hAnsi="仿宋" w:eastAsia="仿宋" w:cs="仿宋"/>
          <w:sz w:val="30"/>
          <w:szCs w:val="30"/>
        </w:rPr>
        <w:t>原因（如</w:t>
      </w:r>
      <w:r>
        <w:rPr>
          <w:rFonts w:hint="eastAsia" w:ascii="仿宋" w:hAnsi="仿宋" w:eastAsia="仿宋" w:cs="仿宋"/>
          <w:sz w:val="30"/>
          <w:szCs w:val="30"/>
          <w:lang w:eastAsia="zh-CN"/>
        </w:rPr>
        <w:t>乙方</w:t>
      </w:r>
      <w:r>
        <w:rPr>
          <w:rFonts w:hint="eastAsia" w:ascii="仿宋" w:hAnsi="仿宋" w:eastAsia="仿宋" w:cs="仿宋"/>
          <w:sz w:val="30"/>
          <w:szCs w:val="30"/>
        </w:rPr>
        <w:t>所提供的第三方设备维保单位维修人员失职，疏忽或保养不良、维护不当等）导致设备不能正常运行或发生安全事故并由此给</w:t>
      </w:r>
      <w:r>
        <w:rPr>
          <w:rFonts w:hint="eastAsia" w:ascii="仿宋" w:hAnsi="仿宋" w:eastAsia="仿宋" w:cs="仿宋"/>
          <w:sz w:val="30"/>
          <w:szCs w:val="30"/>
          <w:lang w:eastAsia="zh-CN"/>
        </w:rPr>
        <w:t>甲方</w:t>
      </w:r>
      <w:r>
        <w:rPr>
          <w:rFonts w:hint="eastAsia" w:ascii="仿宋" w:hAnsi="仿宋" w:eastAsia="仿宋" w:cs="仿宋"/>
          <w:sz w:val="30"/>
          <w:szCs w:val="30"/>
        </w:rPr>
        <w:t>或第三方造成人身财产损失的，</w:t>
      </w:r>
      <w:r>
        <w:rPr>
          <w:rFonts w:hint="eastAsia" w:ascii="仿宋" w:hAnsi="仿宋" w:eastAsia="仿宋" w:cs="仿宋"/>
          <w:sz w:val="30"/>
          <w:szCs w:val="30"/>
          <w:lang w:eastAsia="zh-CN"/>
        </w:rPr>
        <w:t>乙方</w:t>
      </w:r>
      <w:r>
        <w:rPr>
          <w:rFonts w:hint="eastAsia" w:ascii="仿宋" w:hAnsi="仿宋" w:eastAsia="仿宋" w:cs="仿宋"/>
          <w:sz w:val="30"/>
          <w:szCs w:val="30"/>
        </w:rPr>
        <w:t>应当承担赔偿责任。</w:t>
      </w:r>
    </w:p>
    <w:p w14:paraId="07D7226A">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5）</w:t>
      </w:r>
      <w:r>
        <w:rPr>
          <w:rFonts w:hint="eastAsia" w:ascii="仿宋" w:hAnsi="仿宋" w:eastAsia="仿宋" w:cs="仿宋"/>
          <w:b w:val="0"/>
          <w:bCs w:val="0"/>
          <w:sz w:val="30"/>
          <w:szCs w:val="30"/>
        </w:rPr>
        <w:t>在免费保修期内，若设备发生故障，</w:t>
      </w:r>
      <w:r>
        <w:rPr>
          <w:rFonts w:hint="eastAsia" w:ascii="仿宋" w:hAnsi="仿宋" w:eastAsia="仿宋" w:cs="仿宋"/>
          <w:b w:val="0"/>
          <w:bCs w:val="0"/>
          <w:sz w:val="30"/>
          <w:szCs w:val="30"/>
          <w:lang w:eastAsia="zh-CN"/>
        </w:rPr>
        <w:t>乙方</w:t>
      </w:r>
      <w:r>
        <w:rPr>
          <w:rFonts w:hint="eastAsia" w:ascii="仿宋" w:hAnsi="仿宋" w:eastAsia="仿宋" w:cs="仿宋"/>
          <w:b w:val="0"/>
          <w:bCs w:val="0"/>
          <w:sz w:val="30"/>
          <w:szCs w:val="30"/>
        </w:rPr>
        <w:t>维修人员应接到</w:t>
      </w:r>
      <w:r>
        <w:rPr>
          <w:rFonts w:hint="eastAsia" w:ascii="仿宋" w:hAnsi="仿宋" w:eastAsia="仿宋" w:cs="仿宋"/>
          <w:b w:val="0"/>
          <w:bCs w:val="0"/>
          <w:sz w:val="30"/>
          <w:szCs w:val="30"/>
          <w:lang w:eastAsia="zh-CN"/>
        </w:rPr>
        <w:t>甲方</w:t>
      </w:r>
      <w:r>
        <w:rPr>
          <w:rFonts w:hint="eastAsia" w:ascii="仿宋" w:hAnsi="仿宋" w:eastAsia="仿宋" w:cs="仿宋"/>
          <w:b w:val="0"/>
          <w:bCs w:val="0"/>
          <w:sz w:val="30"/>
          <w:szCs w:val="30"/>
        </w:rPr>
        <w:t>故障通知后</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120</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分钟内抵达现场维修，普通故障的修复时间不能超过</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1</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小时；如设备有损坏，则提供并更换零件的时间不能超过</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4</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小时。（所更换的原件必须为全新原厂配件，重大配件需</w:t>
      </w:r>
      <w:r>
        <w:rPr>
          <w:rFonts w:hint="eastAsia" w:ascii="仿宋" w:hAnsi="仿宋" w:eastAsia="仿宋" w:cs="仿宋"/>
          <w:b w:val="0"/>
          <w:bCs w:val="0"/>
          <w:sz w:val="30"/>
          <w:szCs w:val="30"/>
          <w:lang w:eastAsia="zh-CN"/>
        </w:rPr>
        <w:t>甲方</w:t>
      </w:r>
      <w:r>
        <w:rPr>
          <w:rFonts w:hint="eastAsia" w:ascii="仿宋" w:hAnsi="仿宋" w:eastAsia="仿宋" w:cs="仿宋"/>
          <w:b w:val="0"/>
          <w:bCs w:val="0"/>
          <w:sz w:val="30"/>
          <w:szCs w:val="30"/>
        </w:rPr>
        <w:t>现场确认）如</w:t>
      </w:r>
      <w:r>
        <w:rPr>
          <w:rFonts w:hint="eastAsia" w:ascii="仿宋" w:hAnsi="仿宋" w:eastAsia="仿宋" w:cs="仿宋"/>
          <w:b w:val="0"/>
          <w:bCs w:val="0"/>
          <w:sz w:val="30"/>
          <w:szCs w:val="30"/>
          <w:lang w:eastAsia="zh-CN"/>
        </w:rPr>
        <w:t>乙方</w:t>
      </w:r>
      <w:r>
        <w:rPr>
          <w:rFonts w:hint="eastAsia" w:ascii="仿宋" w:hAnsi="仿宋" w:eastAsia="仿宋" w:cs="仿宋"/>
          <w:b w:val="0"/>
          <w:bCs w:val="0"/>
          <w:sz w:val="30"/>
          <w:szCs w:val="30"/>
        </w:rPr>
        <w:t>未按期提供服务，应向</w:t>
      </w:r>
      <w:r>
        <w:rPr>
          <w:rFonts w:hint="eastAsia" w:ascii="仿宋" w:hAnsi="仿宋" w:eastAsia="仿宋" w:cs="仿宋"/>
          <w:b w:val="0"/>
          <w:bCs w:val="0"/>
          <w:sz w:val="30"/>
          <w:szCs w:val="30"/>
          <w:lang w:eastAsia="zh-CN"/>
        </w:rPr>
        <w:t>甲方</w:t>
      </w:r>
      <w:r>
        <w:rPr>
          <w:rFonts w:hint="eastAsia" w:ascii="仿宋" w:hAnsi="仿宋" w:eastAsia="仿宋" w:cs="仿宋"/>
          <w:b w:val="0"/>
          <w:bCs w:val="0"/>
          <w:sz w:val="30"/>
          <w:szCs w:val="30"/>
        </w:rPr>
        <w:t>支付违约金，每逾期一天支付</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500</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元；逾期超过</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2</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天的，</w:t>
      </w:r>
      <w:r>
        <w:rPr>
          <w:rFonts w:hint="eastAsia" w:ascii="仿宋" w:hAnsi="仿宋" w:eastAsia="仿宋" w:cs="仿宋"/>
          <w:b w:val="0"/>
          <w:bCs w:val="0"/>
          <w:sz w:val="30"/>
          <w:szCs w:val="30"/>
          <w:lang w:eastAsia="zh-CN"/>
        </w:rPr>
        <w:t>甲方</w:t>
      </w:r>
      <w:r>
        <w:rPr>
          <w:rFonts w:hint="eastAsia" w:ascii="仿宋" w:hAnsi="仿宋" w:eastAsia="仿宋" w:cs="仿宋"/>
          <w:b w:val="0"/>
          <w:bCs w:val="0"/>
          <w:sz w:val="30"/>
          <w:szCs w:val="30"/>
        </w:rPr>
        <w:t>有权委托第三方进行维修，产生的费用由</w:t>
      </w:r>
      <w:r>
        <w:rPr>
          <w:rFonts w:hint="eastAsia" w:ascii="仿宋" w:hAnsi="仿宋" w:eastAsia="仿宋" w:cs="仿宋"/>
          <w:b w:val="0"/>
          <w:bCs w:val="0"/>
          <w:sz w:val="30"/>
          <w:szCs w:val="30"/>
          <w:lang w:eastAsia="zh-CN"/>
        </w:rPr>
        <w:t>乙方</w:t>
      </w:r>
      <w:r>
        <w:rPr>
          <w:rFonts w:hint="eastAsia" w:ascii="仿宋" w:hAnsi="仿宋" w:eastAsia="仿宋" w:cs="仿宋"/>
          <w:b w:val="0"/>
          <w:bCs w:val="0"/>
          <w:sz w:val="30"/>
          <w:szCs w:val="30"/>
        </w:rPr>
        <w:t>承担（</w:t>
      </w:r>
      <w:r>
        <w:rPr>
          <w:rFonts w:hint="eastAsia" w:ascii="仿宋" w:hAnsi="仿宋" w:eastAsia="仿宋" w:cs="仿宋"/>
          <w:b w:val="0"/>
          <w:bCs w:val="0"/>
          <w:sz w:val="30"/>
          <w:szCs w:val="30"/>
          <w:lang w:eastAsia="zh-CN"/>
        </w:rPr>
        <w:t>乙方</w:t>
      </w:r>
      <w:r>
        <w:rPr>
          <w:rFonts w:hint="eastAsia" w:ascii="仿宋" w:hAnsi="仿宋" w:eastAsia="仿宋" w:cs="仿宋"/>
          <w:b w:val="0"/>
          <w:bCs w:val="0"/>
          <w:sz w:val="30"/>
          <w:szCs w:val="30"/>
        </w:rPr>
        <w:t>无权对费用金额提出任何异议），</w:t>
      </w:r>
      <w:r>
        <w:rPr>
          <w:rFonts w:hint="eastAsia" w:ascii="仿宋" w:hAnsi="仿宋" w:eastAsia="仿宋" w:cs="仿宋"/>
          <w:b w:val="0"/>
          <w:bCs w:val="0"/>
          <w:sz w:val="30"/>
          <w:szCs w:val="30"/>
          <w:lang w:eastAsia="zh-CN"/>
        </w:rPr>
        <w:t>甲方</w:t>
      </w:r>
      <w:r>
        <w:rPr>
          <w:rFonts w:hint="eastAsia" w:ascii="仿宋" w:hAnsi="仿宋" w:eastAsia="仿宋" w:cs="仿宋"/>
          <w:b w:val="0"/>
          <w:bCs w:val="0"/>
          <w:sz w:val="30"/>
          <w:szCs w:val="30"/>
        </w:rPr>
        <w:t>有权直接从应付</w:t>
      </w:r>
      <w:r>
        <w:rPr>
          <w:rFonts w:hint="eastAsia" w:ascii="仿宋" w:hAnsi="仿宋" w:eastAsia="仿宋" w:cs="仿宋"/>
          <w:b w:val="0"/>
          <w:bCs w:val="0"/>
          <w:sz w:val="30"/>
          <w:szCs w:val="30"/>
          <w:lang w:eastAsia="zh-CN"/>
        </w:rPr>
        <w:t>乙方</w:t>
      </w:r>
      <w:r>
        <w:rPr>
          <w:rFonts w:hint="eastAsia" w:ascii="仿宋" w:hAnsi="仿宋" w:eastAsia="仿宋" w:cs="仿宋"/>
          <w:b w:val="0"/>
          <w:bCs w:val="0"/>
          <w:sz w:val="30"/>
          <w:szCs w:val="30"/>
        </w:rPr>
        <w:t>的款项中扣除或向</w:t>
      </w:r>
      <w:r>
        <w:rPr>
          <w:rFonts w:hint="eastAsia" w:ascii="仿宋" w:hAnsi="仿宋" w:eastAsia="仿宋" w:cs="仿宋"/>
          <w:b w:val="0"/>
          <w:bCs w:val="0"/>
          <w:sz w:val="30"/>
          <w:szCs w:val="30"/>
          <w:lang w:eastAsia="zh-CN"/>
        </w:rPr>
        <w:t>乙方</w:t>
      </w:r>
      <w:r>
        <w:rPr>
          <w:rFonts w:hint="eastAsia" w:ascii="仿宋" w:hAnsi="仿宋" w:eastAsia="仿宋" w:cs="仿宋"/>
          <w:b w:val="0"/>
          <w:bCs w:val="0"/>
          <w:sz w:val="30"/>
          <w:szCs w:val="30"/>
        </w:rPr>
        <w:t>追偿。</w:t>
      </w:r>
    </w:p>
    <w:p w14:paraId="7C70E06D">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lang w:eastAsia="zh-CN"/>
        </w:rPr>
      </w:pPr>
    </w:p>
    <w:p w14:paraId="15838B4F">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甲方</w:t>
      </w:r>
      <w:r>
        <w:rPr>
          <w:rFonts w:hint="eastAsia" w:ascii="仿宋" w:hAnsi="仿宋" w:eastAsia="仿宋" w:cs="仿宋"/>
          <w:sz w:val="30"/>
          <w:szCs w:val="30"/>
        </w:rPr>
        <w:t xml:space="preserve">(盖章)：                    </w:t>
      </w:r>
      <w:r>
        <w:rPr>
          <w:rFonts w:hint="eastAsia" w:ascii="仿宋" w:hAnsi="仿宋" w:eastAsia="仿宋" w:cs="仿宋"/>
          <w:sz w:val="30"/>
          <w:szCs w:val="30"/>
          <w:lang w:eastAsia="zh-CN"/>
        </w:rPr>
        <w:t>乙方</w:t>
      </w:r>
      <w:r>
        <w:rPr>
          <w:rFonts w:hint="eastAsia" w:ascii="仿宋" w:hAnsi="仿宋" w:eastAsia="仿宋" w:cs="仿宋"/>
          <w:sz w:val="30"/>
          <w:szCs w:val="30"/>
        </w:rPr>
        <w:t xml:space="preserve">(盖章)： </w:t>
      </w:r>
      <w:r>
        <w:rPr>
          <w:rFonts w:hint="eastAsia" w:ascii="仿宋" w:hAnsi="仿宋" w:eastAsia="仿宋" w:cs="仿宋"/>
          <w:sz w:val="30"/>
          <w:szCs w:val="30"/>
          <w:lang w:val="en-US" w:eastAsia="zh-CN"/>
        </w:rPr>
        <w:t xml:space="preserve">                   </w:t>
      </w:r>
    </w:p>
    <w:p w14:paraId="1F39FF02">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p>
    <w:p w14:paraId="71F22D32">
      <w:pPr>
        <w:keepNext w:val="0"/>
        <w:keepLines w:val="0"/>
        <w:pageBreakBefore w:val="0"/>
        <w:widowControl/>
        <w:kinsoku/>
        <w:wordWrap/>
        <w:topLinePunct w:val="0"/>
        <w:bidi w:val="0"/>
        <w:snapToGrid/>
        <w:spacing w:line="240" w:lineRule="auto"/>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法人或授权代理人：              法人或授权代理人：</w:t>
      </w:r>
    </w:p>
    <w:p w14:paraId="2D240F87">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napToGrid/>
          <w:kern w:val="2"/>
          <w:sz w:val="30"/>
          <w:szCs w:val="30"/>
        </w:rPr>
        <w:sectPr>
          <w:footerReference r:id="rId13" w:type="default"/>
          <w:pgSz w:w="11906" w:h="16838"/>
          <w:pgMar w:top="1587" w:right="1474" w:bottom="1474" w:left="1587" w:header="851" w:footer="992" w:gutter="0"/>
          <w:pgNumType w:fmt="decimal"/>
          <w:cols w:space="0" w:num="1"/>
          <w:rtlGutter w:val="0"/>
          <w:docGrid w:type="lines" w:linePitch="312" w:charSpace="0"/>
        </w:sectPr>
      </w:pPr>
    </w:p>
    <w:p w14:paraId="702CA8A8">
      <w:pPr>
        <w:keepNext w:val="0"/>
        <w:keepLines w:val="0"/>
        <w:pageBreakBefore w:val="0"/>
        <w:widowControl w:val="0"/>
        <w:kinsoku/>
        <w:wordWrap/>
        <w:autoSpaceDE w:val="0"/>
        <w:autoSpaceDN w:val="0"/>
        <w:bidi w:val="0"/>
        <w:adjustRightInd w:val="0"/>
        <w:snapToGrid w:val="0"/>
        <w:spacing w:line="360" w:lineRule="auto"/>
        <w:ind w:right="-20"/>
        <w:jc w:val="both"/>
        <w:textAlignment w:val="auto"/>
        <w:rPr>
          <w:rFonts w:hint="eastAsia" w:ascii="仿宋" w:hAnsi="仿宋" w:eastAsia="仿宋" w:cs="仿宋_GB2312"/>
          <w:b/>
          <w:sz w:val="30"/>
          <w:szCs w:val="30"/>
          <w:lang w:val="en-US" w:eastAsia="zh-CN"/>
        </w:rPr>
      </w:pPr>
      <w:r>
        <w:rPr>
          <w:rFonts w:hint="eastAsia" w:ascii="仿宋" w:hAnsi="仿宋" w:eastAsia="仿宋" w:cs="仿宋_GB2312"/>
          <w:b/>
          <w:sz w:val="30"/>
          <w:szCs w:val="30"/>
        </w:rPr>
        <w:t>附件</w:t>
      </w:r>
      <w:r>
        <w:rPr>
          <w:rFonts w:hint="eastAsia" w:ascii="仿宋" w:hAnsi="仿宋" w:eastAsia="仿宋" w:cs="仿宋_GB2312"/>
          <w:b/>
          <w:sz w:val="30"/>
          <w:szCs w:val="30"/>
          <w:lang w:val="en-US" w:eastAsia="zh-CN"/>
        </w:rPr>
        <w:t>六</w:t>
      </w:r>
    </w:p>
    <w:p w14:paraId="371F7213">
      <w:pPr>
        <w:keepNext w:val="0"/>
        <w:keepLines w:val="0"/>
        <w:pageBreakBefore w:val="0"/>
        <w:widowControl w:val="0"/>
        <w:kinsoku/>
        <w:wordWrap/>
        <w:autoSpaceDE w:val="0"/>
        <w:autoSpaceDN w:val="0"/>
        <w:bidi w:val="0"/>
        <w:adjustRightInd w:val="0"/>
        <w:snapToGrid w:val="0"/>
        <w:spacing w:line="560" w:lineRule="exact"/>
        <w:ind w:right="-20" w:firstLine="0" w:firstLineChars="0"/>
        <w:jc w:val="center"/>
        <w:textAlignment w:val="auto"/>
        <w:rPr>
          <w:rFonts w:hint="eastAsia" w:ascii="方正小标宋简体" w:hAnsi="方正小标宋简体" w:eastAsia="方正小标宋简体" w:cs="方正小标宋简体"/>
          <w:b w:val="0"/>
          <w:bCs/>
          <w:color w:val="auto"/>
          <w:sz w:val="40"/>
          <w:szCs w:val="40"/>
          <w:highlight w:val="none"/>
          <w:lang w:eastAsia="zh-CN"/>
        </w:rPr>
      </w:pPr>
      <w:r>
        <w:rPr>
          <w:rFonts w:hint="eastAsia" w:ascii="方正小标宋简体" w:hAnsi="方正小标宋简体" w:eastAsia="方正小标宋简体" w:cs="方正小标宋简体"/>
          <w:b w:val="0"/>
          <w:bCs/>
          <w:color w:val="auto"/>
          <w:sz w:val="40"/>
          <w:szCs w:val="40"/>
          <w:highlight w:val="none"/>
          <w:lang w:eastAsia="zh-CN"/>
        </w:rPr>
        <w:t>安全</w:t>
      </w:r>
      <w:r>
        <w:rPr>
          <w:rFonts w:hint="eastAsia" w:ascii="方正小标宋简体" w:hAnsi="方正小标宋简体" w:eastAsia="方正小标宋简体" w:cs="方正小标宋简体"/>
          <w:b w:val="0"/>
          <w:bCs/>
          <w:color w:val="auto"/>
          <w:sz w:val="40"/>
          <w:szCs w:val="40"/>
          <w:highlight w:val="none"/>
          <w:lang w:val="en-US" w:eastAsia="zh-CN"/>
        </w:rPr>
        <w:t>生产责任</w:t>
      </w:r>
      <w:r>
        <w:rPr>
          <w:rFonts w:hint="eastAsia" w:ascii="方正小标宋简体" w:hAnsi="方正小标宋简体" w:eastAsia="方正小标宋简体" w:cs="方正小标宋简体"/>
          <w:b w:val="0"/>
          <w:bCs/>
          <w:color w:val="auto"/>
          <w:sz w:val="40"/>
          <w:szCs w:val="40"/>
          <w:highlight w:val="none"/>
          <w:lang w:eastAsia="zh-CN"/>
        </w:rPr>
        <w:t>书</w:t>
      </w:r>
    </w:p>
    <w:p w14:paraId="7D027E84">
      <w:pPr>
        <w:keepNext w:val="0"/>
        <w:keepLines w:val="0"/>
        <w:pageBreakBefore w:val="0"/>
        <w:widowControl/>
        <w:kinsoku/>
        <w:wordWrap/>
        <w:topLinePunct w:val="0"/>
        <w:bidi w:val="0"/>
        <w:snapToGrid/>
        <w:spacing w:line="240" w:lineRule="auto"/>
        <w:ind w:left="0" w:leftChars="0"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snapToGrid/>
          <w:kern w:val="2"/>
          <w:sz w:val="30"/>
          <w:szCs w:val="30"/>
        </w:rPr>
        <w:t xml:space="preserve">  </w:t>
      </w:r>
      <w:r>
        <w:rPr>
          <w:rFonts w:hint="eastAsia" w:ascii="仿宋" w:hAnsi="仿宋" w:eastAsia="仿宋" w:cs="仿宋"/>
          <w:kern w:val="2"/>
          <w:sz w:val="30"/>
          <w:szCs w:val="30"/>
          <w:lang w:val="en-US" w:eastAsia="zh-CN" w:bidi="ar-SA"/>
        </w:rPr>
        <w:t>为贯彻“安全第一，预防为主”的方针，确保</w:t>
      </w:r>
      <w:r>
        <w:rPr>
          <w:rFonts w:hint="eastAsia" w:ascii="仿宋" w:hAnsi="仿宋" w:eastAsia="仿宋" w:cs="仿宋"/>
          <w:kern w:val="2"/>
          <w:sz w:val="30"/>
          <w:szCs w:val="30"/>
          <w:u w:val="none"/>
          <w:lang w:val="en-US" w:eastAsia="zh-CN" w:bidi="ar-SA"/>
        </w:rPr>
        <w:t>【    】项目</w:t>
      </w:r>
      <w:r>
        <w:rPr>
          <w:rFonts w:hint="eastAsia" w:ascii="仿宋" w:hAnsi="仿宋" w:eastAsia="仿宋" w:cs="仿宋"/>
          <w:kern w:val="2"/>
          <w:sz w:val="30"/>
          <w:szCs w:val="30"/>
          <w:lang w:val="en-US" w:eastAsia="zh-CN" w:bidi="ar-SA"/>
        </w:rPr>
        <w:t>的安全，依照国家、地方的有关法规和政策，甲、乙双方经充分协商，特签订本安全生产协议书。</w:t>
      </w:r>
    </w:p>
    <w:p w14:paraId="07060691">
      <w:pPr>
        <w:keepNext w:val="0"/>
        <w:keepLines w:val="0"/>
        <w:pageBreakBefore w:val="0"/>
        <w:widowControl/>
        <w:kinsoku/>
        <w:wordWrap/>
        <w:topLinePunct w:val="0"/>
        <w:bidi w:val="0"/>
        <w:snapToGrid/>
        <w:spacing w:line="240" w:lineRule="auto"/>
        <w:ind w:left="0" w:leftChars="0" w:firstLine="600" w:firstLineChars="200"/>
        <w:jc w:val="left"/>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一</w:t>
      </w:r>
      <w:r>
        <w:rPr>
          <w:rFonts w:hint="eastAsia" w:ascii="仿宋" w:hAnsi="仿宋" w:eastAsia="仿宋" w:cs="仿宋"/>
          <w:kern w:val="2"/>
          <w:sz w:val="30"/>
          <w:szCs w:val="30"/>
          <w:lang w:val="zh-CN" w:eastAsia="zh-CN" w:bidi="ar-SA"/>
        </w:rPr>
        <w:t>、</w:t>
      </w:r>
      <w:r>
        <w:rPr>
          <w:rFonts w:hint="eastAsia" w:ascii="仿宋" w:hAnsi="仿宋" w:eastAsia="仿宋" w:cs="仿宋"/>
          <w:kern w:val="2"/>
          <w:sz w:val="30"/>
          <w:szCs w:val="30"/>
          <w:lang w:val="en-US" w:eastAsia="zh-CN" w:bidi="ar-SA"/>
        </w:rPr>
        <w:t>承包人</w:t>
      </w:r>
      <w:r>
        <w:rPr>
          <w:rFonts w:hint="eastAsia" w:ascii="仿宋" w:hAnsi="仿宋" w:eastAsia="仿宋" w:cs="仿宋"/>
          <w:kern w:val="2"/>
          <w:sz w:val="30"/>
          <w:szCs w:val="30"/>
          <w:lang w:val="zh-CN" w:eastAsia="zh-CN" w:bidi="ar-SA"/>
        </w:rPr>
        <w:t>的法定代表人、项目经理、安全生产负责人、</w:t>
      </w:r>
      <w:r>
        <w:rPr>
          <w:rFonts w:hint="eastAsia" w:ascii="仿宋" w:hAnsi="仿宋" w:eastAsia="仿宋" w:cs="仿宋"/>
          <w:kern w:val="2"/>
          <w:sz w:val="30"/>
          <w:szCs w:val="30"/>
          <w:lang w:val="en-US" w:eastAsia="zh-CN" w:bidi="ar-SA"/>
        </w:rPr>
        <w:t>施工</w:t>
      </w:r>
      <w:r>
        <w:rPr>
          <w:rFonts w:hint="eastAsia" w:ascii="仿宋" w:hAnsi="仿宋" w:eastAsia="仿宋" w:cs="仿宋"/>
          <w:kern w:val="2"/>
          <w:sz w:val="30"/>
          <w:szCs w:val="30"/>
          <w:lang w:val="zh-CN" w:eastAsia="zh-CN" w:bidi="ar-SA"/>
        </w:rPr>
        <w:t>现场安全员应对本工程</w:t>
      </w:r>
      <w:r>
        <w:rPr>
          <w:rFonts w:hint="eastAsia" w:ascii="仿宋" w:hAnsi="仿宋" w:eastAsia="仿宋" w:cs="仿宋"/>
          <w:kern w:val="2"/>
          <w:sz w:val="30"/>
          <w:szCs w:val="30"/>
          <w:lang w:val="en-US" w:eastAsia="zh-CN" w:bidi="ar-SA"/>
        </w:rPr>
        <w:t>安装、试运行（如有）</w:t>
      </w:r>
      <w:r>
        <w:rPr>
          <w:rFonts w:hint="eastAsia" w:ascii="仿宋" w:hAnsi="仿宋" w:eastAsia="仿宋" w:cs="仿宋"/>
          <w:kern w:val="2"/>
          <w:sz w:val="30"/>
          <w:szCs w:val="30"/>
          <w:lang w:val="zh-CN" w:eastAsia="zh-CN" w:bidi="ar-SA"/>
        </w:rPr>
        <w:t>安全生产工作各负其责。</w:t>
      </w:r>
    </w:p>
    <w:p w14:paraId="1A8CD982">
      <w:pPr>
        <w:keepNext w:val="0"/>
        <w:keepLines w:val="0"/>
        <w:pageBreakBefore w:val="0"/>
        <w:widowControl/>
        <w:kinsoku/>
        <w:wordWrap/>
        <w:topLinePunct w:val="0"/>
        <w:bidi w:val="0"/>
        <w:snapToGrid/>
        <w:spacing w:line="240" w:lineRule="auto"/>
        <w:ind w:left="0" w:leftChars="0" w:firstLine="600" w:firstLineChars="200"/>
        <w:jc w:val="left"/>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二</w:t>
      </w:r>
      <w:r>
        <w:rPr>
          <w:rFonts w:hint="eastAsia" w:ascii="仿宋" w:hAnsi="仿宋" w:eastAsia="仿宋" w:cs="仿宋"/>
          <w:kern w:val="2"/>
          <w:sz w:val="30"/>
          <w:szCs w:val="30"/>
          <w:lang w:val="zh-CN" w:eastAsia="zh-CN" w:bidi="ar-SA"/>
        </w:rPr>
        <w:t>、</w:t>
      </w:r>
      <w:r>
        <w:rPr>
          <w:rFonts w:hint="eastAsia" w:ascii="仿宋" w:hAnsi="仿宋" w:eastAsia="仿宋" w:cs="仿宋"/>
          <w:kern w:val="2"/>
          <w:sz w:val="30"/>
          <w:szCs w:val="30"/>
          <w:lang w:val="en-US" w:eastAsia="zh-CN" w:bidi="ar-SA"/>
        </w:rPr>
        <w:t>发包人</w:t>
      </w:r>
      <w:r>
        <w:rPr>
          <w:rFonts w:hint="eastAsia" w:ascii="仿宋" w:hAnsi="仿宋" w:eastAsia="仿宋" w:cs="仿宋"/>
          <w:kern w:val="2"/>
          <w:sz w:val="30"/>
          <w:szCs w:val="30"/>
          <w:lang w:val="zh-CN" w:eastAsia="zh-CN" w:bidi="ar-SA"/>
        </w:rPr>
        <w:t>有权审查</w:t>
      </w:r>
      <w:r>
        <w:rPr>
          <w:rFonts w:hint="eastAsia" w:ascii="仿宋" w:hAnsi="仿宋" w:eastAsia="仿宋" w:cs="仿宋"/>
          <w:kern w:val="2"/>
          <w:sz w:val="30"/>
          <w:szCs w:val="30"/>
          <w:lang w:val="en-US" w:eastAsia="zh-CN" w:bidi="ar-SA"/>
        </w:rPr>
        <w:t>承包人</w:t>
      </w:r>
      <w:r>
        <w:rPr>
          <w:rFonts w:hint="eastAsia" w:ascii="仿宋" w:hAnsi="仿宋" w:eastAsia="仿宋" w:cs="仿宋"/>
          <w:kern w:val="2"/>
          <w:sz w:val="30"/>
          <w:szCs w:val="30"/>
          <w:lang w:val="zh-CN" w:eastAsia="zh-CN" w:bidi="ar-SA"/>
        </w:rPr>
        <w:t>安全管理体制是否符合有关主管部门的规定，有权向</w:t>
      </w:r>
      <w:r>
        <w:rPr>
          <w:rFonts w:hint="eastAsia" w:ascii="仿宋" w:hAnsi="仿宋" w:eastAsia="仿宋" w:cs="仿宋"/>
          <w:kern w:val="2"/>
          <w:sz w:val="30"/>
          <w:szCs w:val="30"/>
          <w:lang w:val="en-US" w:eastAsia="zh-CN" w:bidi="ar-SA"/>
        </w:rPr>
        <w:t>承包人</w:t>
      </w:r>
      <w:r>
        <w:rPr>
          <w:rFonts w:hint="eastAsia" w:ascii="仿宋" w:hAnsi="仿宋" w:eastAsia="仿宋" w:cs="仿宋"/>
          <w:kern w:val="2"/>
          <w:sz w:val="30"/>
          <w:szCs w:val="30"/>
          <w:lang w:val="zh-CN" w:eastAsia="zh-CN" w:bidi="ar-SA"/>
        </w:rPr>
        <w:t>提出安全施工的要求以及日常</w:t>
      </w:r>
      <w:r>
        <w:rPr>
          <w:rFonts w:hint="eastAsia" w:ascii="仿宋" w:hAnsi="仿宋" w:eastAsia="仿宋" w:cs="仿宋"/>
          <w:kern w:val="2"/>
          <w:sz w:val="30"/>
          <w:szCs w:val="30"/>
          <w:lang w:val="en-US" w:eastAsia="zh-CN" w:bidi="ar-SA"/>
        </w:rPr>
        <w:t>安装</w:t>
      </w:r>
      <w:r>
        <w:rPr>
          <w:rFonts w:hint="eastAsia" w:ascii="仿宋" w:hAnsi="仿宋" w:eastAsia="仿宋" w:cs="仿宋"/>
          <w:kern w:val="2"/>
          <w:sz w:val="30"/>
          <w:szCs w:val="30"/>
          <w:lang w:val="zh-CN" w:eastAsia="zh-CN" w:bidi="ar-SA"/>
        </w:rPr>
        <w:t>现场的督促检查。</w:t>
      </w:r>
    </w:p>
    <w:p w14:paraId="1D197CB9">
      <w:pPr>
        <w:keepNext w:val="0"/>
        <w:keepLines w:val="0"/>
        <w:pageBreakBefore w:val="0"/>
        <w:widowControl/>
        <w:kinsoku/>
        <w:wordWrap/>
        <w:topLinePunct w:val="0"/>
        <w:bidi w:val="0"/>
        <w:snapToGrid/>
        <w:spacing w:line="240" w:lineRule="auto"/>
        <w:ind w:left="0" w:leftChars="0" w:firstLine="600" w:firstLineChars="200"/>
        <w:jc w:val="left"/>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三</w:t>
      </w:r>
      <w:r>
        <w:rPr>
          <w:rFonts w:hint="eastAsia" w:ascii="仿宋" w:hAnsi="仿宋" w:eastAsia="仿宋" w:cs="仿宋"/>
          <w:kern w:val="2"/>
          <w:sz w:val="30"/>
          <w:szCs w:val="30"/>
          <w:lang w:val="zh-CN" w:eastAsia="zh-CN" w:bidi="ar-SA"/>
        </w:rPr>
        <w:t>、</w:t>
      </w:r>
      <w:r>
        <w:rPr>
          <w:rFonts w:hint="eastAsia" w:ascii="仿宋" w:hAnsi="仿宋" w:eastAsia="仿宋" w:cs="仿宋"/>
          <w:kern w:val="2"/>
          <w:sz w:val="30"/>
          <w:szCs w:val="30"/>
          <w:lang w:val="en-US" w:eastAsia="zh-CN" w:bidi="ar-SA"/>
        </w:rPr>
        <w:t>承包人</w:t>
      </w:r>
      <w:r>
        <w:rPr>
          <w:rFonts w:hint="eastAsia" w:ascii="仿宋" w:hAnsi="仿宋" w:eastAsia="仿宋" w:cs="仿宋"/>
          <w:kern w:val="2"/>
          <w:sz w:val="30"/>
          <w:szCs w:val="30"/>
          <w:lang w:val="zh-CN" w:eastAsia="zh-CN" w:bidi="ar-SA"/>
        </w:rPr>
        <w:t>在工程</w:t>
      </w:r>
      <w:r>
        <w:rPr>
          <w:rFonts w:hint="eastAsia" w:ascii="仿宋" w:hAnsi="仿宋" w:eastAsia="仿宋" w:cs="仿宋"/>
          <w:kern w:val="2"/>
          <w:sz w:val="30"/>
          <w:szCs w:val="30"/>
          <w:lang w:val="en-US" w:eastAsia="zh-CN" w:bidi="ar-SA"/>
        </w:rPr>
        <w:t>安装</w:t>
      </w:r>
      <w:r>
        <w:rPr>
          <w:rFonts w:hint="eastAsia" w:ascii="仿宋" w:hAnsi="仿宋" w:eastAsia="仿宋" w:cs="仿宋"/>
          <w:kern w:val="2"/>
          <w:sz w:val="30"/>
          <w:szCs w:val="30"/>
          <w:lang w:val="zh-CN" w:eastAsia="zh-CN" w:bidi="ar-SA"/>
        </w:rPr>
        <w:t>中，必须根据设计图纸和施工</w:t>
      </w:r>
      <w:r>
        <w:rPr>
          <w:rFonts w:hint="eastAsia" w:ascii="仿宋" w:hAnsi="仿宋" w:eastAsia="仿宋" w:cs="仿宋"/>
          <w:kern w:val="2"/>
          <w:sz w:val="30"/>
          <w:szCs w:val="30"/>
          <w:lang w:val="en-US" w:eastAsia="zh-CN" w:bidi="ar-SA"/>
        </w:rPr>
        <w:t>安装</w:t>
      </w:r>
      <w:r>
        <w:rPr>
          <w:rFonts w:hint="eastAsia" w:ascii="仿宋" w:hAnsi="仿宋" w:eastAsia="仿宋" w:cs="仿宋"/>
          <w:kern w:val="2"/>
          <w:sz w:val="30"/>
          <w:szCs w:val="30"/>
          <w:lang w:val="zh-CN" w:eastAsia="zh-CN" w:bidi="ar-SA"/>
        </w:rPr>
        <w:t>规范，针对工程特点编制</w:t>
      </w:r>
      <w:r>
        <w:rPr>
          <w:rFonts w:hint="eastAsia" w:ascii="仿宋" w:hAnsi="仿宋" w:eastAsia="仿宋" w:cs="仿宋"/>
          <w:kern w:val="2"/>
          <w:sz w:val="30"/>
          <w:szCs w:val="30"/>
          <w:lang w:val="en-US" w:eastAsia="zh-CN" w:bidi="ar-SA"/>
        </w:rPr>
        <w:t>安装计划</w:t>
      </w:r>
      <w:r>
        <w:rPr>
          <w:rFonts w:hint="eastAsia" w:ascii="仿宋" w:hAnsi="仿宋" w:eastAsia="仿宋" w:cs="仿宋"/>
          <w:kern w:val="2"/>
          <w:sz w:val="30"/>
          <w:szCs w:val="30"/>
          <w:lang w:val="zh-CN" w:eastAsia="zh-CN" w:bidi="ar-SA"/>
        </w:rPr>
        <w:t>和落实相应的安全措施，健全安全管理体制，组织有关安全知识学习、安全教育等活动，建立各项安全操作规程、安全生产责任制和安全检查制度。</w:t>
      </w:r>
    </w:p>
    <w:p w14:paraId="1A87C1AA">
      <w:pPr>
        <w:keepNext w:val="0"/>
        <w:keepLines w:val="0"/>
        <w:pageBreakBefore w:val="0"/>
        <w:widowControl/>
        <w:kinsoku/>
        <w:wordWrap/>
        <w:topLinePunct w:val="0"/>
        <w:bidi w:val="0"/>
        <w:snapToGrid/>
        <w:spacing w:line="240" w:lineRule="auto"/>
        <w:ind w:left="0" w:leftChars="0" w:firstLine="600" w:firstLineChars="200"/>
        <w:jc w:val="left"/>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四</w:t>
      </w:r>
      <w:r>
        <w:rPr>
          <w:rFonts w:hint="eastAsia" w:ascii="仿宋" w:hAnsi="仿宋" w:eastAsia="仿宋" w:cs="仿宋"/>
          <w:kern w:val="2"/>
          <w:sz w:val="30"/>
          <w:szCs w:val="30"/>
          <w:lang w:val="zh-CN" w:eastAsia="zh-CN" w:bidi="ar-SA"/>
        </w:rPr>
        <w:t>、</w:t>
      </w:r>
      <w:r>
        <w:rPr>
          <w:rFonts w:hint="eastAsia" w:ascii="仿宋" w:hAnsi="仿宋" w:eastAsia="仿宋" w:cs="仿宋"/>
          <w:kern w:val="2"/>
          <w:sz w:val="30"/>
          <w:szCs w:val="30"/>
          <w:lang w:val="en-US" w:eastAsia="zh-CN" w:bidi="ar-SA"/>
        </w:rPr>
        <w:t>承包人</w:t>
      </w:r>
      <w:r>
        <w:rPr>
          <w:rFonts w:hint="eastAsia" w:ascii="仿宋" w:hAnsi="仿宋" w:eastAsia="仿宋" w:cs="仿宋"/>
          <w:kern w:val="2"/>
          <w:sz w:val="30"/>
          <w:szCs w:val="30"/>
          <w:lang w:val="zh-CN" w:eastAsia="zh-CN" w:bidi="ar-SA"/>
        </w:rPr>
        <w:t>安装人员中的电工、焊工、起重吊运指挥、架子工、建筑起重机械司机等特殊工种必须按国家《特种作业人员安全技术培训考核管理规定》和《建筑施工特种作业人员管理规定》持有有效特种作业人员操作证件上岗，严禁无证、违章操作；施工机具中的受压容器、电气设备必须具有符合安全要求的保护设施。</w:t>
      </w:r>
    </w:p>
    <w:p w14:paraId="022A1F9E">
      <w:pPr>
        <w:keepNext w:val="0"/>
        <w:keepLines w:val="0"/>
        <w:pageBreakBefore w:val="0"/>
        <w:widowControl/>
        <w:kinsoku/>
        <w:wordWrap/>
        <w:topLinePunct w:val="0"/>
        <w:bidi w:val="0"/>
        <w:snapToGrid/>
        <w:spacing w:line="240" w:lineRule="auto"/>
        <w:ind w:left="0" w:leftChars="0" w:firstLine="600" w:firstLineChars="200"/>
        <w:jc w:val="left"/>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五</w:t>
      </w:r>
      <w:r>
        <w:rPr>
          <w:rFonts w:hint="eastAsia" w:ascii="仿宋" w:hAnsi="仿宋" w:eastAsia="仿宋" w:cs="仿宋"/>
          <w:kern w:val="2"/>
          <w:sz w:val="30"/>
          <w:szCs w:val="30"/>
          <w:lang w:val="zh-CN" w:eastAsia="zh-CN" w:bidi="ar-SA"/>
        </w:rPr>
        <w:t>、</w:t>
      </w:r>
      <w:r>
        <w:rPr>
          <w:rFonts w:hint="eastAsia" w:ascii="仿宋" w:hAnsi="仿宋" w:eastAsia="仿宋" w:cs="仿宋"/>
          <w:kern w:val="2"/>
          <w:sz w:val="30"/>
          <w:szCs w:val="30"/>
          <w:lang w:val="en-US" w:eastAsia="zh-CN" w:bidi="ar-SA"/>
        </w:rPr>
        <w:t>承包人</w:t>
      </w:r>
      <w:r>
        <w:rPr>
          <w:rFonts w:hint="eastAsia" w:ascii="仿宋" w:hAnsi="仿宋" w:eastAsia="仿宋" w:cs="仿宋"/>
          <w:kern w:val="2"/>
          <w:sz w:val="30"/>
          <w:szCs w:val="30"/>
          <w:lang w:val="zh-CN" w:eastAsia="zh-CN" w:bidi="ar-SA"/>
        </w:rPr>
        <w:t>在安装过程中，必须注意对地下管线及周围绿化和地面构筑物的保护。</w:t>
      </w:r>
      <w:r>
        <w:rPr>
          <w:rFonts w:hint="eastAsia" w:ascii="仿宋" w:hAnsi="仿宋" w:eastAsia="仿宋" w:cs="仿宋"/>
          <w:kern w:val="2"/>
          <w:sz w:val="30"/>
          <w:szCs w:val="30"/>
          <w:lang w:val="en-US" w:eastAsia="zh-CN" w:bidi="ar-SA"/>
        </w:rPr>
        <w:t>承包人</w:t>
      </w:r>
      <w:r>
        <w:rPr>
          <w:rFonts w:hint="eastAsia" w:ascii="仿宋" w:hAnsi="仿宋" w:eastAsia="仿宋" w:cs="仿宋"/>
          <w:kern w:val="2"/>
          <w:sz w:val="30"/>
          <w:szCs w:val="30"/>
          <w:lang w:val="zh-CN" w:eastAsia="zh-CN" w:bidi="ar-SA"/>
        </w:rPr>
        <w:t>要采取合理</w:t>
      </w:r>
      <w:r>
        <w:rPr>
          <w:rFonts w:hint="eastAsia" w:ascii="仿宋" w:hAnsi="仿宋" w:eastAsia="仿宋" w:cs="仿宋"/>
          <w:kern w:val="2"/>
          <w:sz w:val="30"/>
          <w:szCs w:val="30"/>
          <w:lang w:val="en-US" w:eastAsia="zh-CN" w:bidi="ar-SA"/>
        </w:rPr>
        <w:t>安装</w:t>
      </w:r>
      <w:r>
        <w:rPr>
          <w:rFonts w:hint="eastAsia" w:ascii="仿宋" w:hAnsi="仿宋" w:eastAsia="仿宋" w:cs="仿宋"/>
          <w:kern w:val="2"/>
          <w:sz w:val="30"/>
          <w:szCs w:val="30"/>
          <w:lang w:val="zh-CN" w:eastAsia="zh-CN" w:bidi="ar-SA"/>
        </w:rPr>
        <w:t>方案严格执行</w:t>
      </w:r>
      <w:r>
        <w:rPr>
          <w:rFonts w:hint="eastAsia" w:ascii="仿宋" w:hAnsi="仿宋" w:eastAsia="仿宋" w:cs="仿宋"/>
          <w:kern w:val="2"/>
          <w:sz w:val="30"/>
          <w:szCs w:val="30"/>
          <w:lang w:val="en-US" w:eastAsia="zh-CN" w:bidi="ar-SA"/>
        </w:rPr>
        <w:t>安装</w:t>
      </w:r>
      <w:r>
        <w:rPr>
          <w:rFonts w:hint="eastAsia" w:ascii="仿宋" w:hAnsi="仿宋" w:eastAsia="仿宋" w:cs="仿宋"/>
          <w:kern w:val="2"/>
          <w:sz w:val="30"/>
          <w:szCs w:val="30"/>
          <w:lang w:val="zh-CN" w:eastAsia="zh-CN" w:bidi="ar-SA"/>
        </w:rPr>
        <w:t>工艺，严格控制地表沉降，加强对地下管线和地面构造物的监控量测，及时采取有效措施保证地下管线和地表构造物的安全。如遇有不明情况，应及时向有关部门联系，采取有效保护措施，在安装过程中造成的地下管线和地表构造物的损坏，由</w:t>
      </w:r>
      <w:r>
        <w:rPr>
          <w:rFonts w:hint="eastAsia" w:ascii="仿宋" w:hAnsi="仿宋" w:eastAsia="仿宋" w:cs="仿宋"/>
          <w:kern w:val="2"/>
          <w:sz w:val="30"/>
          <w:szCs w:val="30"/>
          <w:lang w:val="en-US" w:eastAsia="zh-CN" w:bidi="ar-SA"/>
        </w:rPr>
        <w:t>承包人</w:t>
      </w:r>
      <w:r>
        <w:rPr>
          <w:rFonts w:hint="eastAsia" w:ascii="仿宋" w:hAnsi="仿宋" w:eastAsia="仿宋" w:cs="仿宋"/>
          <w:kern w:val="2"/>
          <w:sz w:val="30"/>
          <w:szCs w:val="30"/>
          <w:lang w:val="zh-CN" w:eastAsia="zh-CN" w:bidi="ar-SA"/>
        </w:rPr>
        <w:t>承担全部责任。</w:t>
      </w:r>
    </w:p>
    <w:p w14:paraId="4A8BCC07">
      <w:pPr>
        <w:keepNext w:val="0"/>
        <w:keepLines w:val="0"/>
        <w:pageBreakBefore w:val="0"/>
        <w:widowControl/>
        <w:kinsoku/>
        <w:wordWrap/>
        <w:topLinePunct w:val="0"/>
        <w:bidi w:val="0"/>
        <w:snapToGrid/>
        <w:spacing w:line="240" w:lineRule="auto"/>
        <w:ind w:left="0" w:leftChars="0" w:firstLine="600" w:firstLineChars="200"/>
        <w:jc w:val="left"/>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六</w:t>
      </w:r>
      <w:r>
        <w:rPr>
          <w:rFonts w:hint="eastAsia" w:ascii="仿宋" w:hAnsi="仿宋" w:eastAsia="仿宋" w:cs="仿宋"/>
          <w:kern w:val="2"/>
          <w:sz w:val="30"/>
          <w:szCs w:val="30"/>
          <w:lang w:val="zh-CN" w:eastAsia="zh-CN" w:bidi="ar-SA"/>
        </w:rPr>
        <w:t>、</w:t>
      </w:r>
      <w:r>
        <w:rPr>
          <w:rFonts w:hint="eastAsia" w:ascii="仿宋" w:hAnsi="仿宋" w:eastAsia="仿宋" w:cs="仿宋"/>
          <w:kern w:val="2"/>
          <w:sz w:val="30"/>
          <w:szCs w:val="30"/>
          <w:lang w:val="en-US" w:eastAsia="zh-CN" w:bidi="ar-SA"/>
        </w:rPr>
        <w:t>承包人</w:t>
      </w:r>
      <w:r>
        <w:rPr>
          <w:rFonts w:hint="eastAsia" w:ascii="仿宋" w:hAnsi="仿宋" w:eastAsia="仿宋" w:cs="仿宋"/>
          <w:kern w:val="2"/>
          <w:sz w:val="30"/>
          <w:szCs w:val="30"/>
          <w:lang w:val="zh-CN" w:eastAsia="zh-CN" w:bidi="ar-SA"/>
        </w:rPr>
        <w:t>在安装过程中，应认真组织审核</w:t>
      </w:r>
      <w:r>
        <w:rPr>
          <w:rFonts w:hint="eastAsia" w:ascii="仿宋" w:hAnsi="仿宋" w:eastAsia="仿宋" w:cs="仿宋"/>
          <w:kern w:val="2"/>
          <w:sz w:val="30"/>
          <w:szCs w:val="30"/>
          <w:lang w:val="en-US" w:eastAsia="zh-CN" w:bidi="ar-SA"/>
        </w:rPr>
        <w:t>发包人</w:t>
      </w:r>
      <w:r>
        <w:rPr>
          <w:rFonts w:hint="eastAsia" w:ascii="仿宋" w:hAnsi="仿宋" w:eastAsia="仿宋" w:cs="仿宋"/>
          <w:kern w:val="2"/>
          <w:sz w:val="30"/>
          <w:szCs w:val="30"/>
          <w:lang w:val="zh-CN" w:eastAsia="zh-CN" w:bidi="ar-SA"/>
        </w:rPr>
        <w:t>下发的施工图纸，并严格按审核后的施工图纸及相应的国家有关标准施工</w:t>
      </w:r>
      <w:r>
        <w:rPr>
          <w:rFonts w:hint="eastAsia" w:ascii="仿宋" w:hAnsi="仿宋" w:eastAsia="仿宋" w:cs="仿宋"/>
          <w:kern w:val="2"/>
          <w:sz w:val="30"/>
          <w:szCs w:val="30"/>
          <w:lang w:val="en-US" w:eastAsia="zh-CN" w:bidi="ar-SA"/>
        </w:rPr>
        <w:t>安装</w:t>
      </w:r>
      <w:r>
        <w:rPr>
          <w:rFonts w:hint="eastAsia" w:ascii="仿宋" w:hAnsi="仿宋" w:eastAsia="仿宋" w:cs="仿宋"/>
          <w:kern w:val="2"/>
          <w:sz w:val="30"/>
          <w:szCs w:val="30"/>
          <w:lang w:val="zh-CN" w:eastAsia="zh-CN" w:bidi="ar-SA"/>
        </w:rPr>
        <w:t>，不允许随意改变施工</w:t>
      </w:r>
      <w:r>
        <w:rPr>
          <w:rFonts w:hint="eastAsia" w:ascii="仿宋" w:hAnsi="仿宋" w:eastAsia="仿宋" w:cs="仿宋"/>
          <w:kern w:val="2"/>
          <w:sz w:val="30"/>
          <w:szCs w:val="30"/>
          <w:lang w:val="en-US" w:eastAsia="zh-CN" w:bidi="ar-SA"/>
        </w:rPr>
        <w:t>安装</w:t>
      </w:r>
      <w:r>
        <w:rPr>
          <w:rFonts w:hint="eastAsia" w:ascii="仿宋" w:hAnsi="仿宋" w:eastAsia="仿宋" w:cs="仿宋"/>
          <w:kern w:val="2"/>
          <w:sz w:val="30"/>
          <w:szCs w:val="30"/>
          <w:lang w:val="zh-CN" w:eastAsia="zh-CN" w:bidi="ar-SA"/>
        </w:rPr>
        <w:t>工艺和工法，否则出现的任何施工</w:t>
      </w:r>
      <w:r>
        <w:rPr>
          <w:rFonts w:hint="eastAsia" w:ascii="仿宋" w:hAnsi="仿宋" w:eastAsia="仿宋" w:cs="仿宋"/>
          <w:kern w:val="2"/>
          <w:sz w:val="30"/>
          <w:szCs w:val="30"/>
          <w:lang w:val="en-US" w:eastAsia="zh-CN" w:bidi="ar-SA"/>
        </w:rPr>
        <w:t>安装</w:t>
      </w:r>
      <w:r>
        <w:rPr>
          <w:rFonts w:hint="eastAsia" w:ascii="仿宋" w:hAnsi="仿宋" w:eastAsia="仿宋" w:cs="仿宋"/>
          <w:kern w:val="2"/>
          <w:sz w:val="30"/>
          <w:szCs w:val="30"/>
          <w:lang w:val="zh-CN" w:eastAsia="zh-CN" w:bidi="ar-SA"/>
        </w:rPr>
        <w:t>质量和安全问题都将由</w:t>
      </w:r>
      <w:r>
        <w:rPr>
          <w:rFonts w:hint="eastAsia" w:ascii="仿宋" w:hAnsi="仿宋" w:eastAsia="仿宋" w:cs="仿宋"/>
          <w:kern w:val="2"/>
          <w:sz w:val="30"/>
          <w:szCs w:val="30"/>
          <w:lang w:val="en-US" w:eastAsia="zh-CN" w:bidi="ar-SA"/>
        </w:rPr>
        <w:t>承包人</w:t>
      </w:r>
      <w:r>
        <w:rPr>
          <w:rFonts w:hint="eastAsia" w:ascii="仿宋" w:hAnsi="仿宋" w:eastAsia="仿宋" w:cs="仿宋"/>
          <w:kern w:val="2"/>
          <w:sz w:val="30"/>
          <w:szCs w:val="30"/>
          <w:lang w:val="zh-CN" w:eastAsia="zh-CN" w:bidi="ar-SA"/>
        </w:rPr>
        <w:t>承担全部责任。</w:t>
      </w:r>
    </w:p>
    <w:p w14:paraId="57F7B04D">
      <w:pPr>
        <w:keepNext w:val="0"/>
        <w:keepLines w:val="0"/>
        <w:pageBreakBefore w:val="0"/>
        <w:widowControl/>
        <w:kinsoku/>
        <w:wordWrap/>
        <w:topLinePunct w:val="0"/>
        <w:bidi w:val="0"/>
        <w:snapToGrid/>
        <w:spacing w:line="240" w:lineRule="auto"/>
        <w:ind w:left="0" w:leftChars="0" w:firstLine="600" w:firstLineChars="200"/>
        <w:jc w:val="left"/>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七</w:t>
      </w:r>
      <w:r>
        <w:rPr>
          <w:rFonts w:hint="eastAsia" w:ascii="仿宋" w:hAnsi="仿宋" w:eastAsia="仿宋" w:cs="仿宋"/>
          <w:kern w:val="2"/>
          <w:sz w:val="30"/>
          <w:szCs w:val="30"/>
          <w:lang w:val="zh-CN" w:eastAsia="zh-CN" w:bidi="ar-SA"/>
        </w:rPr>
        <w:t>、若在安装过程中发生人员伤亡（含刑事案件）、火灾、爆炸等事故，</w:t>
      </w:r>
      <w:r>
        <w:rPr>
          <w:rFonts w:hint="eastAsia" w:ascii="仿宋" w:hAnsi="仿宋" w:eastAsia="仿宋" w:cs="仿宋"/>
          <w:kern w:val="2"/>
          <w:sz w:val="30"/>
          <w:szCs w:val="30"/>
          <w:lang w:val="en-US" w:eastAsia="zh-CN" w:bidi="ar-SA"/>
        </w:rPr>
        <w:t>承包人</w:t>
      </w:r>
      <w:r>
        <w:rPr>
          <w:rFonts w:hint="eastAsia" w:ascii="仿宋" w:hAnsi="仿宋" w:eastAsia="仿宋" w:cs="仿宋"/>
          <w:kern w:val="2"/>
          <w:sz w:val="30"/>
          <w:szCs w:val="30"/>
          <w:lang w:val="zh-CN" w:eastAsia="zh-CN" w:bidi="ar-SA"/>
        </w:rPr>
        <w:t>必须立即按有关规定及时上报</w:t>
      </w:r>
      <w:r>
        <w:rPr>
          <w:rFonts w:hint="eastAsia" w:ascii="仿宋" w:hAnsi="仿宋" w:eastAsia="仿宋" w:cs="仿宋"/>
          <w:kern w:val="2"/>
          <w:sz w:val="30"/>
          <w:szCs w:val="30"/>
          <w:lang w:val="en-US" w:eastAsia="zh-CN" w:bidi="ar-SA"/>
        </w:rPr>
        <w:t>发包人</w:t>
      </w:r>
      <w:r>
        <w:rPr>
          <w:rFonts w:hint="eastAsia" w:ascii="仿宋" w:hAnsi="仿宋" w:eastAsia="仿宋" w:cs="仿宋"/>
          <w:kern w:val="2"/>
          <w:sz w:val="30"/>
          <w:szCs w:val="30"/>
          <w:lang w:val="zh-CN" w:eastAsia="zh-CN" w:bidi="ar-SA"/>
        </w:rPr>
        <w:t>及其政府主管部门，事故责任以及事故损失均由</w:t>
      </w:r>
      <w:r>
        <w:rPr>
          <w:rFonts w:hint="eastAsia" w:ascii="仿宋" w:hAnsi="仿宋" w:eastAsia="仿宋" w:cs="仿宋"/>
          <w:kern w:val="2"/>
          <w:sz w:val="30"/>
          <w:szCs w:val="30"/>
          <w:lang w:val="en-US" w:eastAsia="zh-CN" w:bidi="ar-SA"/>
        </w:rPr>
        <w:t>承包人</w:t>
      </w:r>
      <w:r>
        <w:rPr>
          <w:rFonts w:hint="eastAsia" w:ascii="仿宋" w:hAnsi="仿宋" w:eastAsia="仿宋" w:cs="仿宋"/>
          <w:kern w:val="2"/>
          <w:sz w:val="30"/>
          <w:szCs w:val="30"/>
          <w:lang w:val="zh-CN" w:eastAsia="zh-CN" w:bidi="ar-SA"/>
        </w:rPr>
        <w:t>负责。</w:t>
      </w:r>
    </w:p>
    <w:p w14:paraId="77DB2262">
      <w:pPr>
        <w:keepNext w:val="0"/>
        <w:keepLines w:val="0"/>
        <w:pageBreakBefore w:val="0"/>
        <w:widowControl/>
        <w:kinsoku/>
        <w:wordWrap/>
        <w:topLinePunct w:val="0"/>
        <w:bidi w:val="0"/>
        <w:snapToGrid/>
        <w:spacing w:line="240" w:lineRule="auto"/>
        <w:ind w:left="0" w:leftChars="0" w:firstLine="600" w:firstLineChars="200"/>
        <w:jc w:val="left"/>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八</w:t>
      </w:r>
      <w:r>
        <w:rPr>
          <w:rFonts w:hint="eastAsia" w:ascii="仿宋" w:hAnsi="仿宋" w:eastAsia="仿宋" w:cs="仿宋"/>
          <w:kern w:val="2"/>
          <w:sz w:val="30"/>
          <w:szCs w:val="30"/>
          <w:lang w:val="zh-CN" w:eastAsia="zh-CN" w:bidi="ar-SA"/>
        </w:rPr>
        <w:t>、本协议未尽事宜，依据有关法规、规章处理，法规、规章没有明确规定的，经双方协商处理解决。</w:t>
      </w:r>
    </w:p>
    <w:p w14:paraId="1F4F5546">
      <w:pPr>
        <w:keepNext w:val="0"/>
        <w:keepLines w:val="0"/>
        <w:pageBreakBefore w:val="0"/>
        <w:widowControl/>
        <w:kinsoku/>
        <w:wordWrap/>
        <w:topLinePunct w:val="0"/>
        <w:bidi w:val="0"/>
        <w:snapToGrid/>
        <w:spacing w:line="240" w:lineRule="auto"/>
        <w:ind w:left="0" w:leftChars="0" w:firstLine="600" w:firstLineChars="200"/>
        <w:jc w:val="left"/>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九</w:t>
      </w:r>
      <w:r>
        <w:rPr>
          <w:rFonts w:hint="eastAsia" w:ascii="仿宋" w:hAnsi="仿宋" w:eastAsia="仿宋" w:cs="仿宋"/>
          <w:kern w:val="2"/>
          <w:sz w:val="30"/>
          <w:szCs w:val="30"/>
          <w:lang w:val="zh-CN" w:eastAsia="zh-CN" w:bidi="ar-SA"/>
        </w:rPr>
        <w:t xml:space="preserve">、本协议自签订之日起生效。 </w:t>
      </w:r>
    </w:p>
    <w:p w14:paraId="457FB996">
      <w:pPr>
        <w:keepNext w:val="0"/>
        <w:keepLines w:val="0"/>
        <w:pageBreakBefore w:val="0"/>
        <w:widowControl/>
        <w:kinsoku/>
        <w:wordWrap/>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zh-CN" w:eastAsia="zh-CN" w:bidi="ar-SA"/>
        </w:rPr>
        <w:t>十、</w:t>
      </w:r>
      <w:r>
        <w:rPr>
          <w:rFonts w:hint="eastAsia" w:ascii="仿宋" w:hAnsi="仿宋" w:eastAsia="仿宋" w:cs="仿宋"/>
          <w:kern w:val="2"/>
          <w:sz w:val="30"/>
          <w:szCs w:val="30"/>
          <w:lang w:val="en-US" w:eastAsia="zh-CN" w:bidi="ar-SA"/>
        </w:rPr>
        <w:t>本协议作为主合同的附件，与主合同同时签署，一并生效。本协议一式【   】份，双方各执【   】份。</w:t>
      </w:r>
    </w:p>
    <w:p w14:paraId="4446EBE3">
      <w:pPr>
        <w:keepNext w:val="0"/>
        <w:keepLines w:val="0"/>
        <w:pageBreakBefore w:val="0"/>
        <w:widowControl/>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甲方</w:t>
      </w:r>
      <w:r>
        <w:rPr>
          <w:rFonts w:hint="eastAsia" w:ascii="仿宋" w:hAnsi="仿宋" w:eastAsia="仿宋" w:cs="仿宋"/>
          <w:sz w:val="30"/>
          <w:szCs w:val="30"/>
        </w:rPr>
        <w:t xml:space="preserve">(盖章)：                    </w:t>
      </w:r>
      <w:r>
        <w:rPr>
          <w:rFonts w:hint="eastAsia" w:ascii="仿宋" w:hAnsi="仿宋" w:eastAsia="仿宋" w:cs="仿宋"/>
          <w:sz w:val="30"/>
          <w:szCs w:val="30"/>
          <w:lang w:eastAsia="zh-CN"/>
        </w:rPr>
        <w:t>乙方</w:t>
      </w:r>
      <w:r>
        <w:rPr>
          <w:rFonts w:hint="eastAsia" w:ascii="仿宋" w:hAnsi="仿宋" w:eastAsia="仿宋" w:cs="仿宋"/>
          <w:sz w:val="30"/>
          <w:szCs w:val="30"/>
        </w:rPr>
        <w:t>(盖章)：</w:t>
      </w:r>
      <w:r>
        <w:rPr>
          <w:rFonts w:hint="eastAsia" w:ascii="仿宋" w:hAnsi="仿宋" w:eastAsia="仿宋" w:cs="仿宋"/>
          <w:sz w:val="30"/>
          <w:szCs w:val="30"/>
          <w:lang w:val="en-US" w:eastAsia="zh-CN"/>
        </w:rPr>
        <w:t xml:space="preserve">              </w:t>
      </w:r>
    </w:p>
    <w:p w14:paraId="3B9AF0A1">
      <w:pPr>
        <w:widowControl/>
        <w:spacing w:line="240" w:lineRule="auto"/>
        <w:ind w:firstLine="600" w:firstLineChars="200"/>
        <w:jc w:val="left"/>
        <w:rPr>
          <w:rFonts w:hint="eastAsia" w:ascii="仿宋" w:hAnsi="仿宋" w:eastAsia="仿宋" w:cs="仿宋"/>
          <w:sz w:val="30"/>
          <w:szCs w:val="30"/>
        </w:rPr>
      </w:pPr>
    </w:p>
    <w:p w14:paraId="5C0F7A9B">
      <w:pPr>
        <w:widowControl/>
        <w:spacing w:line="24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法人或授权代理人：              法人或授权代理人：</w:t>
      </w:r>
      <w:r>
        <w:rPr>
          <w:rFonts w:hint="eastAsia" w:ascii="仿宋" w:hAnsi="仿宋" w:eastAsia="仿宋" w:cs="仿宋"/>
          <w:kern w:val="2"/>
          <w:sz w:val="30"/>
          <w:szCs w:val="30"/>
          <w:lang w:val="en-US" w:eastAsia="zh-CN" w:bidi="ar-SA"/>
        </w:rPr>
        <w:t xml:space="preserve">           </w:t>
      </w:r>
    </w:p>
    <w:p w14:paraId="38F9C28F">
      <w:pPr>
        <w:snapToGrid w:val="0"/>
        <w:spacing w:line="360" w:lineRule="auto"/>
        <w:jc w:val="center"/>
        <w:rPr>
          <w:rFonts w:hint="eastAsia"/>
          <w:b/>
          <w:sz w:val="21"/>
          <w:szCs w:val="21"/>
          <w:lang w:eastAsia="zh-CN"/>
        </w:rPr>
      </w:pPr>
    </w:p>
    <w:p w14:paraId="1359DC70">
      <w:pPr>
        <w:ind w:firstLine="6160" w:firstLineChars="2800"/>
        <w:rPr>
          <w:lang w:eastAsia="zh-CN"/>
        </w:rPr>
      </w:pPr>
    </w:p>
    <w:p w14:paraId="33186039">
      <w:pPr>
        <w:pStyle w:val="2"/>
        <w:spacing w:line="564" w:lineRule="exact"/>
        <w:ind w:left="0" w:right="57"/>
        <w:jc w:val="center"/>
        <w:rPr>
          <w:rFonts w:hint="eastAsia" w:ascii="宋体" w:hAnsi="宋体" w:eastAsia="宋体" w:cs="宋体"/>
          <w:sz w:val="36"/>
          <w:szCs w:val="36"/>
          <w:lang w:eastAsia="zh-CN"/>
        </w:rPr>
      </w:pPr>
      <w:r>
        <w:rPr>
          <w:rFonts w:hint="eastAsia" w:ascii="宋体" w:hAnsi="宋体" w:eastAsia="宋体" w:cs="宋体"/>
          <w:sz w:val="36"/>
          <w:szCs w:val="36"/>
          <w:lang w:eastAsia="zh-CN"/>
        </w:rPr>
        <w:br w:type="page"/>
      </w:r>
      <w:bookmarkStart w:id="92" w:name="_Toc187846295"/>
      <w:r>
        <w:rPr>
          <w:rFonts w:hint="eastAsia" w:ascii="宋体" w:hAnsi="宋体" w:eastAsia="宋体" w:cs="宋体"/>
          <w:sz w:val="36"/>
          <w:szCs w:val="36"/>
          <w:lang w:eastAsia="zh-CN"/>
        </w:rPr>
        <w:t>第五章  采购需求</w:t>
      </w:r>
      <w:bookmarkEnd w:id="92"/>
    </w:p>
    <w:tbl>
      <w:tblPr>
        <w:tblStyle w:val="45"/>
        <w:tblW w:w="96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9"/>
        <w:gridCol w:w="1095"/>
        <w:gridCol w:w="3456"/>
        <w:gridCol w:w="995"/>
        <w:gridCol w:w="846"/>
        <w:gridCol w:w="1226"/>
        <w:gridCol w:w="1187"/>
      </w:tblGrid>
      <w:tr w14:paraId="479E6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A50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序号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A6C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名称</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001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技术参数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CF4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288A">
            <w:pPr>
              <w:keepNext w:val="0"/>
              <w:keepLines w:val="0"/>
              <w:widowControl/>
              <w:suppressLineNumbers w:val="0"/>
              <w:jc w:val="center"/>
              <w:textAlignment w:val="center"/>
              <w:rPr>
                <w:rFonts w:ascii="宋体" w:hAnsi="宋体" w:eastAsia="宋体" w:cs="宋体"/>
                <w:i w:val="0"/>
                <w:iCs w:val="0"/>
                <w:color w:val="404050"/>
                <w:sz w:val="24"/>
                <w:szCs w:val="24"/>
                <w:u w:val="none"/>
              </w:rPr>
            </w:pPr>
            <w:r>
              <w:rPr>
                <w:rFonts w:ascii="宋体" w:hAnsi="宋体" w:eastAsia="宋体" w:cs="宋体"/>
                <w:i w:val="0"/>
                <w:iCs w:val="0"/>
                <w:color w:val="404050"/>
                <w:kern w:val="0"/>
                <w:sz w:val="24"/>
                <w:szCs w:val="24"/>
                <w:u w:val="none"/>
                <w:lang w:val="en-US" w:eastAsia="zh-CN" w:bidi="ar"/>
              </w:rPr>
              <w:t>数量</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2BE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单价(元)</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127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合价(元)</w:t>
            </w:r>
          </w:p>
        </w:tc>
      </w:tr>
      <w:tr w14:paraId="71AEA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F09D">
            <w:pPr>
              <w:keepNext w:val="0"/>
              <w:keepLines w:val="0"/>
              <w:widowControl/>
              <w:suppressLineNumbers w:val="0"/>
              <w:jc w:val="center"/>
              <w:textAlignment w:val="center"/>
              <w:rPr>
                <w:rFonts w:ascii="宋体" w:hAnsi="宋体" w:eastAsia="宋体" w:cs="宋体"/>
                <w:i w:val="0"/>
                <w:iCs w:val="0"/>
                <w:color w:val="404030"/>
                <w:sz w:val="24"/>
                <w:szCs w:val="24"/>
                <w:u w:val="none"/>
              </w:rPr>
            </w:pPr>
            <w:r>
              <w:rPr>
                <w:rFonts w:ascii="宋体" w:hAnsi="宋体" w:eastAsia="宋体" w:cs="宋体"/>
                <w:i w:val="0"/>
                <w:iCs w:val="0"/>
                <w:color w:val="404030"/>
                <w:kern w:val="0"/>
                <w:sz w:val="24"/>
                <w:szCs w:val="24"/>
                <w:u w:val="none"/>
                <w:lang w:val="en-US" w:eastAsia="zh-CN" w:bidi="ar"/>
              </w:rPr>
              <w:t xml:space="preserve">1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F170">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仪表箱 (浊度传感器)</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BAFA">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规格：500(宽)*700(高)*350(深),304不锈钢材质，</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板厚0.8mm,门板1.25mm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FA3A">
            <w:pPr>
              <w:keepNext w:val="0"/>
              <w:keepLines w:val="0"/>
              <w:widowControl/>
              <w:suppressLineNumbers w:val="0"/>
              <w:jc w:val="center"/>
              <w:textAlignment w:val="center"/>
              <w:rPr>
                <w:rFonts w:ascii="宋体" w:hAnsi="宋体" w:eastAsia="宋体" w:cs="宋体"/>
                <w:i w:val="0"/>
                <w:iCs w:val="0"/>
                <w:color w:val="404060"/>
                <w:sz w:val="24"/>
                <w:szCs w:val="24"/>
                <w:u w:val="none"/>
              </w:rPr>
            </w:pPr>
            <w:r>
              <w:rPr>
                <w:rFonts w:ascii="宋体" w:hAnsi="宋体" w:eastAsia="宋体" w:cs="宋体"/>
                <w:i w:val="0"/>
                <w:iCs w:val="0"/>
                <w:color w:val="404060"/>
                <w:kern w:val="0"/>
                <w:sz w:val="24"/>
                <w:szCs w:val="24"/>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42F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9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065E">
            <w:pPr>
              <w:jc w:val="center"/>
              <w:rPr>
                <w:rFonts w:hint="eastAsia" w:ascii="宋体" w:hAnsi="宋体" w:eastAsia="宋体" w:cs="宋体"/>
                <w:i w:val="0"/>
                <w:iCs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572B">
            <w:pPr>
              <w:jc w:val="center"/>
              <w:rPr>
                <w:rFonts w:hint="eastAsia" w:ascii="宋体" w:hAnsi="宋体" w:eastAsia="宋体" w:cs="宋体"/>
                <w:i w:val="0"/>
                <w:iCs w:val="0"/>
                <w:color w:val="000000"/>
                <w:sz w:val="24"/>
                <w:szCs w:val="24"/>
                <w:u w:val="none"/>
              </w:rPr>
            </w:pPr>
          </w:p>
        </w:tc>
      </w:tr>
      <w:tr w14:paraId="535F9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400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B44E">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仪表箱 (显示器及配电控制模块 )</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7F38">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规格：400(宽)*500(高)*230(深),单层门中间留150mm*150mm亚克力视窗，304不锈钢材质，板厚0.8mm,门板1.25mm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193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30B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9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3899">
            <w:pPr>
              <w:jc w:val="center"/>
              <w:rPr>
                <w:rFonts w:hint="eastAsia" w:ascii="宋体" w:hAnsi="宋体" w:eastAsia="宋体" w:cs="宋体"/>
                <w:i w:val="0"/>
                <w:iCs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2B11">
            <w:pPr>
              <w:jc w:val="center"/>
              <w:rPr>
                <w:rFonts w:hint="eastAsia" w:ascii="宋体" w:hAnsi="宋体" w:eastAsia="宋体" w:cs="宋体"/>
                <w:i w:val="0"/>
                <w:iCs w:val="0"/>
                <w:color w:val="000000"/>
                <w:sz w:val="24"/>
                <w:szCs w:val="24"/>
                <w:u w:val="none"/>
              </w:rPr>
            </w:pPr>
          </w:p>
        </w:tc>
      </w:tr>
      <w:tr w14:paraId="41433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0BA9">
            <w:pPr>
              <w:keepNext w:val="0"/>
              <w:keepLines w:val="0"/>
              <w:widowControl/>
              <w:suppressLineNumbers w:val="0"/>
              <w:jc w:val="center"/>
              <w:textAlignment w:val="center"/>
              <w:rPr>
                <w:rFonts w:ascii="宋体" w:hAnsi="宋体" w:eastAsia="宋体" w:cs="宋体"/>
                <w:i w:val="0"/>
                <w:iCs w:val="0"/>
                <w:color w:val="505060"/>
                <w:sz w:val="24"/>
                <w:szCs w:val="24"/>
                <w:u w:val="none"/>
              </w:rPr>
            </w:pPr>
            <w:r>
              <w:rPr>
                <w:rFonts w:ascii="宋体" w:hAnsi="宋体" w:eastAsia="宋体" w:cs="宋体"/>
                <w:i w:val="0"/>
                <w:iCs w:val="0"/>
                <w:color w:val="505060"/>
                <w:kern w:val="0"/>
                <w:sz w:val="24"/>
                <w:szCs w:val="24"/>
                <w:u w:val="none"/>
                <w:lang w:val="en-US" w:eastAsia="zh-CN" w:bidi="ar"/>
              </w:rPr>
              <w:t xml:space="preserve">2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F746">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采样泵(小型潜水泵)</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3623">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类型：小型潜水泵，进出口口径：4分口，流量：200到750</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毫升/分钟，吸程：3-4米，扬程：10米。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C5F9">
            <w:pPr>
              <w:keepNext w:val="0"/>
              <w:keepLines w:val="0"/>
              <w:widowControl/>
              <w:suppressLineNumbers w:val="0"/>
              <w:jc w:val="center"/>
              <w:textAlignment w:val="center"/>
              <w:rPr>
                <w:rFonts w:ascii="宋体" w:hAnsi="宋体" w:eastAsia="宋体" w:cs="宋体"/>
                <w:i w:val="0"/>
                <w:iCs w:val="0"/>
                <w:color w:val="404060"/>
                <w:sz w:val="24"/>
                <w:szCs w:val="24"/>
                <w:u w:val="none"/>
              </w:rPr>
            </w:pPr>
            <w:r>
              <w:rPr>
                <w:rFonts w:ascii="宋体" w:hAnsi="宋体" w:eastAsia="宋体" w:cs="宋体"/>
                <w:i w:val="0"/>
                <w:iCs w:val="0"/>
                <w:color w:val="404060"/>
                <w:kern w:val="0"/>
                <w:sz w:val="24"/>
                <w:szCs w:val="24"/>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50B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8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86F8">
            <w:pPr>
              <w:jc w:val="center"/>
              <w:rPr>
                <w:rFonts w:hint="eastAsia" w:ascii="宋体" w:hAnsi="宋体" w:eastAsia="宋体" w:cs="宋体"/>
                <w:i w:val="0"/>
                <w:iCs w:val="0"/>
                <w:color w:val="50506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14A6">
            <w:pPr>
              <w:jc w:val="center"/>
              <w:rPr>
                <w:rFonts w:hint="eastAsia" w:ascii="宋体" w:hAnsi="宋体" w:eastAsia="宋体" w:cs="宋体"/>
                <w:i w:val="0"/>
                <w:iCs w:val="0"/>
                <w:color w:val="000000"/>
                <w:sz w:val="24"/>
                <w:szCs w:val="24"/>
                <w:u w:val="none"/>
              </w:rPr>
            </w:pPr>
          </w:p>
        </w:tc>
      </w:tr>
      <w:tr w14:paraId="0A601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DF2F">
            <w:pPr>
              <w:keepNext w:val="0"/>
              <w:keepLines w:val="0"/>
              <w:widowControl/>
              <w:suppressLineNumbers w:val="0"/>
              <w:jc w:val="center"/>
              <w:textAlignment w:val="center"/>
              <w:rPr>
                <w:rFonts w:ascii="宋体" w:hAnsi="宋体" w:eastAsia="宋体" w:cs="宋体"/>
                <w:i w:val="0"/>
                <w:iCs w:val="0"/>
                <w:color w:val="404040"/>
                <w:sz w:val="24"/>
                <w:szCs w:val="24"/>
                <w:u w:val="none"/>
              </w:rPr>
            </w:pPr>
            <w:r>
              <w:rPr>
                <w:rFonts w:ascii="宋体" w:hAnsi="宋体" w:eastAsia="宋体" w:cs="宋体"/>
                <w:i w:val="0"/>
                <w:iCs w:val="0"/>
                <w:color w:val="404040"/>
                <w:kern w:val="0"/>
                <w:sz w:val="24"/>
                <w:szCs w:val="24"/>
                <w:u w:val="none"/>
                <w:lang w:val="en-US" w:eastAsia="zh-CN" w:bidi="ar"/>
              </w:rPr>
              <w:t xml:space="preserve">3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9013">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4-20mA转TCP/IP通讯模块</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4E38">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通讯协议：Moudbus-Tcp,</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通道：输入双通道(4-20mA)</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标准精度：±0.2%</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量程：可设定</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B81A">
            <w:pPr>
              <w:keepNext w:val="0"/>
              <w:keepLines w:val="0"/>
              <w:widowControl/>
              <w:suppressLineNumbers w:val="0"/>
              <w:jc w:val="center"/>
              <w:textAlignment w:val="center"/>
              <w:rPr>
                <w:rFonts w:ascii="宋体" w:hAnsi="宋体" w:eastAsia="宋体" w:cs="宋体"/>
                <w:i w:val="0"/>
                <w:iCs w:val="0"/>
                <w:color w:val="404060"/>
                <w:sz w:val="24"/>
                <w:szCs w:val="24"/>
                <w:u w:val="none"/>
              </w:rPr>
            </w:pPr>
            <w:r>
              <w:rPr>
                <w:rFonts w:ascii="宋体" w:hAnsi="宋体" w:eastAsia="宋体" w:cs="宋体"/>
                <w:i w:val="0"/>
                <w:iCs w:val="0"/>
                <w:color w:val="404060"/>
                <w:kern w:val="0"/>
                <w:sz w:val="24"/>
                <w:szCs w:val="24"/>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A29B">
            <w:pPr>
              <w:keepNext w:val="0"/>
              <w:keepLines w:val="0"/>
              <w:widowControl/>
              <w:suppressLineNumbers w:val="0"/>
              <w:jc w:val="center"/>
              <w:textAlignment w:val="center"/>
              <w:rPr>
                <w:rFonts w:ascii="宋体" w:hAnsi="宋体" w:eastAsia="宋体" w:cs="宋体"/>
                <w:i w:val="0"/>
                <w:iCs w:val="0"/>
                <w:color w:val="303040"/>
                <w:sz w:val="24"/>
                <w:szCs w:val="24"/>
                <w:u w:val="none"/>
              </w:rPr>
            </w:pPr>
            <w:r>
              <w:rPr>
                <w:rFonts w:ascii="宋体" w:hAnsi="宋体" w:eastAsia="宋体" w:cs="宋体"/>
                <w:i w:val="0"/>
                <w:iCs w:val="0"/>
                <w:color w:val="303040"/>
                <w:kern w:val="0"/>
                <w:sz w:val="24"/>
                <w:szCs w:val="24"/>
                <w:u w:val="none"/>
                <w:lang w:val="en-US" w:eastAsia="zh-CN" w:bidi="ar"/>
              </w:rPr>
              <w:t xml:space="preserve">9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5014">
            <w:pPr>
              <w:jc w:val="center"/>
              <w:rPr>
                <w:rFonts w:hint="eastAsia" w:ascii="宋体" w:hAnsi="宋体" w:eastAsia="宋体" w:cs="宋体"/>
                <w:i w:val="0"/>
                <w:iCs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BE02">
            <w:pPr>
              <w:jc w:val="center"/>
              <w:rPr>
                <w:rFonts w:hint="eastAsia" w:ascii="宋体" w:hAnsi="宋体" w:eastAsia="宋体" w:cs="宋体"/>
                <w:i w:val="0"/>
                <w:iCs w:val="0"/>
                <w:color w:val="000000"/>
                <w:sz w:val="24"/>
                <w:szCs w:val="24"/>
                <w:u w:val="none"/>
              </w:rPr>
            </w:pPr>
          </w:p>
        </w:tc>
      </w:tr>
      <w:tr w14:paraId="292A7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6D2C">
            <w:pPr>
              <w:keepNext w:val="0"/>
              <w:keepLines w:val="0"/>
              <w:widowControl/>
              <w:suppressLineNumbers w:val="0"/>
              <w:jc w:val="center"/>
              <w:textAlignment w:val="center"/>
              <w:rPr>
                <w:rFonts w:ascii="宋体" w:hAnsi="宋体" w:eastAsia="宋体" w:cs="宋体"/>
                <w:i w:val="0"/>
                <w:iCs w:val="0"/>
                <w:color w:val="404040"/>
                <w:sz w:val="24"/>
                <w:szCs w:val="24"/>
                <w:u w:val="none"/>
              </w:rPr>
            </w:pPr>
            <w:r>
              <w:rPr>
                <w:rFonts w:ascii="宋体" w:hAnsi="宋体" w:eastAsia="宋体" w:cs="宋体"/>
                <w:i w:val="0"/>
                <w:iCs w:val="0"/>
                <w:color w:val="404040"/>
                <w:kern w:val="0"/>
                <w:sz w:val="24"/>
                <w:szCs w:val="24"/>
                <w:u w:val="none"/>
                <w:lang w:val="en-US" w:eastAsia="zh-CN" w:bidi="ar"/>
              </w:rPr>
              <w:t xml:space="preserve">4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BC98">
            <w:pPr>
              <w:keepNext w:val="0"/>
              <w:keepLines w:val="0"/>
              <w:widowControl/>
              <w:suppressLineNumbers w:val="0"/>
              <w:jc w:val="left"/>
              <w:textAlignment w:val="center"/>
              <w:rPr>
                <w:rFonts w:ascii="宋体" w:hAnsi="宋体" w:eastAsia="宋体" w:cs="宋体"/>
                <w:i w:val="0"/>
                <w:iCs w:val="0"/>
                <w:color w:val="404040"/>
                <w:sz w:val="24"/>
                <w:szCs w:val="24"/>
                <w:u w:val="none"/>
              </w:rPr>
            </w:pPr>
            <w:r>
              <w:rPr>
                <w:rFonts w:ascii="宋体" w:hAnsi="宋体" w:eastAsia="宋体" w:cs="宋体"/>
                <w:i w:val="0"/>
                <w:iCs w:val="0"/>
                <w:color w:val="404040"/>
                <w:kern w:val="0"/>
                <w:sz w:val="24"/>
                <w:szCs w:val="24"/>
                <w:u w:val="none"/>
                <w:lang w:val="en-US" w:eastAsia="zh-CN" w:bidi="ar"/>
              </w:rPr>
              <w:t>电缆</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DD4F">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RVVP4*1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2B9A">
            <w:pPr>
              <w:keepNext w:val="0"/>
              <w:keepLines w:val="0"/>
              <w:widowControl/>
              <w:suppressLineNumbers w:val="0"/>
              <w:jc w:val="center"/>
              <w:textAlignment w:val="center"/>
              <w:rPr>
                <w:rFonts w:ascii="宋体" w:hAnsi="宋体" w:eastAsia="宋体" w:cs="宋体"/>
                <w:i w:val="0"/>
                <w:iCs w:val="0"/>
                <w:color w:val="706060"/>
                <w:sz w:val="24"/>
                <w:szCs w:val="24"/>
                <w:u w:val="none"/>
              </w:rPr>
            </w:pPr>
            <w:r>
              <w:rPr>
                <w:rStyle w:val="221"/>
                <w:lang w:val="en-US" w:eastAsia="zh-CN" w:bidi="ar"/>
              </w:rPr>
              <w:t>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BA1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D0C8">
            <w:pPr>
              <w:jc w:val="center"/>
              <w:rPr>
                <w:rFonts w:hint="eastAsia" w:ascii="宋体" w:hAnsi="宋体" w:eastAsia="宋体" w:cs="宋体"/>
                <w:i w:val="0"/>
                <w:iCs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2216">
            <w:pPr>
              <w:jc w:val="center"/>
              <w:rPr>
                <w:rFonts w:hint="eastAsia" w:ascii="宋体" w:hAnsi="宋体" w:eastAsia="宋体" w:cs="宋体"/>
                <w:i w:val="0"/>
                <w:iCs w:val="0"/>
                <w:color w:val="504040"/>
                <w:sz w:val="24"/>
                <w:szCs w:val="24"/>
                <w:u w:val="none"/>
              </w:rPr>
            </w:pPr>
          </w:p>
        </w:tc>
      </w:tr>
      <w:tr w14:paraId="25A21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3E4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5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2020">
            <w:pPr>
              <w:keepNext w:val="0"/>
              <w:keepLines w:val="0"/>
              <w:widowControl/>
              <w:suppressLineNumbers w:val="0"/>
              <w:jc w:val="left"/>
              <w:textAlignment w:val="center"/>
              <w:rPr>
                <w:rFonts w:ascii="宋体" w:hAnsi="宋体" w:eastAsia="宋体" w:cs="宋体"/>
                <w:i w:val="0"/>
                <w:iCs w:val="0"/>
                <w:color w:val="404040"/>
                <w:sz w:val="24"/>
                <w:szCs w:val="24"/>
                <w:u w:val="none"/>
              </w:rPr>
            </w:pPr>
            <w:r>
              <w:rPr>
                <w:rFonts w:ascii="宋体" w:hAnsi="宋体" w:eastAsia="宋体" w:cs="宋体"/>
                <w:i w:val="0"/>
                <w:iCs w:val="0"/>
                <w:color w:val="404040"/>
                <w:kern w:val="0"/>
                <w:sz w:val="24"/>
                <w:szCs w:val="24"/>
                <w:u w:val="none"/>
                <w:lang w:val="en-US" w:eastAsia="zh-CN" w:bidi="ar"/>
              </w:rPr>
              <w:t>电缆</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D60B">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ZR-YJV3*1.5</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E25B">
            <w:pPr>
              <w:keepNext w:val="0"/>
              <w:keepLines w:val="0"/>
              <w:widowControl/>
              <w:suppressLineNumbers w:val="0"/>
              <w:jc w:val="center"/>
              <w:textAlignment w:val="center"/>
              <w:rPr>
                <w:rFonts w:ascii="宋体" w:hAnsi="宋体" w:eastAsia="宋体" w:cs="宋体"/>
                <w:i w:val="0"/>
                <w:iCs w:val="0"/>
                <w:color w:val="404040"/>
                <w:sz w:val="24"/>
                <w:szCs w:val="24"/>
                <w:u w:val="none"/>
              </w:rPr>
            </w:pPr>
            <w:r>
              <w:rPr>
                <w:rFonts w:ascii="宋体" w:hAnsi="宋体" w:eastAsia="宋体" w:cs="宋体"/>
                <w:i w:val="0"/>
                <w:iCs w:val="0"/>
                <w:color w:val="404040"/>
                <w:kern w:val="0"/>
                <w:sz w:val="24"/>
                <w:szCs w:val="24"/>
                <w:u w:val="none"/>
                <w:lang w:val="en-US" w:eastAsia="zh-CN" w:bidi="ar"/>
              </w:rPr>
              <w:t>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EDD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35A3">
            <w:pPr>
              <w:jc w:val="center"/>
              <w:rPr>
                <w:rFonts w:hint="eastAsia" w:ascii="宋体" w:hAnsi="宋体" w:eastAsia="宋体" w:cs="宋体"/>
                <w:i w:val="0"/>
                <w:iCs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D70A">
            <w:pPr>
              <w:jc w:val="center"/>
              <w:rPr>
                <w:rFonts w:hint="eastAsia" w:ascii="宋体" w:hAnsi="宋体" w:eastAsia="宋体" w:cs="宋体"/>
                <w:i w:val="0"/>
                <w:iCs w:val="0"/>
                <w:color w:val="000000"/>
                <w:sz w:val="24"/>
                <w:szCs w:val="24"/>
                <w:u w:val="none"/>
              </w:rPr>
            </w:pPr>
          </w:p>
        </w:tc>
      </w:tr>
      <w:tr w14:paraId="5112F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186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6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607B">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镀锌钢管</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6E34">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DN20符合国标(GB-50303)</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0A88">
            <w:pPr>
              <w:keepNext w:val="0"/>
              <w:keepLines w:val="0"/>
              <w:widowControl/>
              <w:suppressLineNumbers w:val="0"/>
              <w:jc w:val="center"/>
              <w:textAlignment w:val="center"/>
              <w:rPr>
                <w:rFonts w:ascii="宋体" w:hAnsi="宋体" w:eastAsia="宋体" w:cs="宋体"/>
                <w:i w:val="0"/>
                <w:iCs w:val="0"/>
                <w:color w:val="606050"/>
                <w:sz w:val="24"/>
                <w:szCs w:val="24"/>
                <w:u w:val="none"/>
              </w:rPr>
            </w:pPr>
            <w:r>
              <w:rPr>
                <w:rStyle w:val="222"/>
                <w:lang w:val="en-US" w:eastAsia="zh-CN" w:bidi="ar"/>
              </w:rPr>
              <w:t>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B86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300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A84D">
            <w:pPr>
              <w:jc w:val="center"/>
              <w:rPr>
                <w:rFonts w:hint="eastAsia" w:ascii="宋体" w:hAnsi="宋体" w:eastAsia="宋体" w:cs="宋体"/>
                <w:i w:val="0"/>
                <w:iCs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598A">
            <w:pPr>
              <w:jc w:val="center"/>
              <w:rPr>
                <w:rFonts w:hint="eastAsia" w:ascii="宋体" w:hAnsi="宋体" w:eastAsia="宋体" w:cs="宋体"/>
                <w:i w:val="0"/>
                <w:iCs w:val="0"/>
                <w:color w:val="000000"/>
                <w:sz w:val="24"/>
                <w:szCs w:val="24"/>
                <w:u w:val="none"/>
              </w:rPr>
            </w:pPr>
          </w:p>
        </w:tc>
      </w:tr>
      <w:tr w14:paraId="0B13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0D7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7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DB39">
            <w:pPr>
              <w:keepNext w:val="0"/>
              <w:keepLines w:val="0"/>
              <w:widowControl/>
              <w:suppressLineNumbers w:val="0"/>
              <w:jc w:val="left"/>
              <w:textAlignment w:val="center"/>
              <w:rPr>
                <w:rFonts w:ascii="宋体" w:hAnsi="宋体" w:eastAsia="宋体" w:cs="宋体"/>
                <w:i w:val="0"/>
                <w:iCs w:val="0"/>
                <w:color w:val="505070"/>
                <w:sz w:val="24"/>
                <w:szCs w:val="24"/>
                <w:u w:val="none"/>
              </w:rPr>
            </w:pPr>
            <w:r>
              <w:rPr>
                <w:rFonts w:ascii="宋体" w:hAnsi="宋体" w:eastAsia="宋体" w:cs="宋体"/>
                <w:i w:val="0"/>
                <w:iCs w:val="0"/>
                <w:color w:val="000000"/>
                <w:kern w:val="0"/>
                <w:sz w:val="24"/>
                <w:szCs w:val="24"/>
                <w:u w:val="none"/>
                <w:lang w:val="en-US" w:eastAsia="zh-CN" w:bidi="ar"/>
              </w:rPr>
              <w:t>1/4英寸承压管</w:t>
            </w:r>
            <w:r>
              <w:rPr>
                <w:rStyle w:val="223"/>
                <w:lang w:val="en-US" w:eastAsia="zh-CN" w:bidi="ar"/>
              </w:rPr>
              <w:t>件</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CE10">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6.35*4.35</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CF3B">
            <w:pPr>
              <w:keepNext w:val="0"/>
              <w:keepLines w:val="0"/>
              <w:widowControl/>
              <w:suppressLineNumbers w:val="0"/>
              <w:jc w:val="center"/>
              <w:textAlignment w:val="center"/>
              <w:rPr>
                <w:rFonts w:ascii="宋体" w:hAnsi="宋体" w:eastAsia="宋体" w:cs="宋体"/>
                <w:i w:val="0"/>
                <w:iCs w:val="0"/>
                <w:color w:val="404040"/>
                <w:sz w:val="24"/>
                <w:szCs w:val="24"/>
                <w:u w:val="none"/>
              </w:rPr>
            </w:pPr>
            <w:r>
              <w:rPr>
                <w:rFonts w:ascii="宋体" w:hAnsi="宋体" w:eastAsia="宋体" w:cs="宋体"/>
                <w:i w:val="0"/>
                <w:iCs w:val="0"/>
                <w:color w:val="404040"/>
                <w:kern w:val="0"/>
                <w:sz w:val="24"/>
                <w:szCs w:val="24"/>
                <w:u w:val="none"/>
                <w:lang w:val="en-US" w:eastAsia="zh-CN" w:bidi="ar"/>
              </w:rPr>
              <w:t>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B0EC">
            <w:pPr>
              <w:keepNext w:val="0"/>
              <w:keepLines w:val="0"/>
              <w:widowControl/>
              <w:suppressLineNumbers w:val="0"/>
              <w:jc w:val="center"/>
              <w:textAlignment w:val="center"/>
              <w:rPr>
                <w:rFonts w:ascii="宋体" w:hAnsi="宋体" w:eastAsia="宋体" w:cs="宋体"/>
                <w:i w:val="0"/>
                <w:iCs w:val="0"/>
                <w:color w:val="504050"/>
                <w:sz w:val="24"/>
                <w:szCs w:val="24"/>
                <w:u w:val="none"/>
              </w:rPr>
            </w:pPr>
            <w:r>
              <w:rPr>
                <w:rFonts w:ascii="宋体" w:hAnsi="宋体" w:eastAsia="宋体" w:cs="宋体"/>
                <w:i w:val="0"/>
                <w:iCs w:val="0"/>
                <w:color w:val="504050"/>
                <w:kern w:val="0"/>
                <w:sz w:val="24"/>
                <w:szCs w:val="24"/>
                <w:u w:val="none"/>
                <w:lang w:val="en-US" w:eastAsia="zh-CN" w:bidi="ar"/>
              </w:rPr>
              <w:t xml:space="preserve">40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BDC1">
            <w:pPr>
              <w:jc w:val="center"/>
              <w:rPr>
                <w:rFonts w:hint="eastAsia" w:ascii="宋体" w:hAnsi="宋体" w:eastAsia="宋体" w:cs="宋体"/>
                <w:i w:val="0"/>
                <w:iCs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8506">
            <w:pPr>
              <w:jc w:val="center"/>
              <w:rPr>
                <w:rFonts w:hint="eastAsia" w:ascii="宋体" w:hAnsi="宋体" w:eastAsia="宋体" w:cs="宋体"/>
                <w:i w:val="0"/>
                <w:iCs w:val="0"/>
                <w:color w:val="000000"/>
                <w:sz w:val="24"/>
                <w:szCs w:val="24"/>
                <w:u w:val="none"/>
              </w:rPr>
            </w:pPr>
          </w:p>
        </w:tc>
      </w:tr>
      <w:tr w14:paraId="79C60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021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8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7AB1">
            <w:pPr>
              <w:keepNext w:val="0"/>
              <w:keepLines w:val="0"/>
              <w:widowControl/>
              <w:suppressLineNumbers w:val="0"/>
              <w:jc w:val="left"/>
              <w:textAlignment w:val="center"/>
              <w:rPr>
                <w:rFonts w:ascii="宋体" w:hAnsi="宋体" w:eastAsia="宋体" w:cs="宋体"/>
                <w:i w:val="0"/>
                <w:iCs w:val="0"/>
                <w:color w:val="405070"/>
                <w:sz w:val="24"/>
                <w:szCs w:val="24"/>
                <w:u w:val="none"/>
              </w:rPr>
            </w:pPr>
            <w:r>
              <w:rPr>
                <w:rFonts w:ascii="宋体" w:hAnsi="宋体" w:eastAsia="宋体" w:cs="宋体"/>
                <w:i w:val="0"/>
                <w:iCs w:val="0"/>
                <w:color w:val="000000"/>
                <w:kern w:val="0"/>
                <w:sz w:val="24"/>
                <w:szCs w:val="24"/>
                <w:u w:val="none"/>
                <w:lang w:val="en-US" w:eastAsia="zh-CN" w:bidi="ar"/>
              </w:rPr>
              <w:t>1/2英寸承压管</w:t>
            </w:r>
            <w:r>
              <w:rPr>
                <w:rStyle w:val="224"/>
                <w:lang w:val="en-US" w:eastAsia="zh-CN" w:bidi="ar"/>
              </w:rPr>
              <w:t>件</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A469">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12.7*9.25</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6669">
            <w:pPr>
              <w:keepNext w:val="0"/>
              <w:keepLines w:val="0"/>
              <w:widowControl/>
              <w:suppressLineNumbers w:val="0"/>
              <w:jc w:val="center"/>
              <w:textAlignment w:val="center"/>
              <w:rPr>
                <w:rFonts w:ascii="宋体" w:hAnsi="宋体" w:eastAsia="宋体" w:cs="宋体"/>
                <w:i w:val="0"/>
                <w:iCs w:val="0"/>
                <w:color w:val="505050"/>
                <w:sz w:val="24"/>
                <w:szCs w:val="24"/>
                <w:u w:val="none"/>
              </w:rPr>
            </w:pPr>
            <w:r>
              <w:rPr>
                <w:rStyle w:val="225"/>
                <w:lang w:val="en-US" w:eastAsia="zh-CN" w:bidi="ar"/>
              </w:rPr>
              <w:t>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E6C0">
            <w:pPr>
              <w:keepNext w:val="0"/>
              <w:keepLines w:val="0"/>
              <w:widowControl/>
              <w:suppressLineNumbers w:val="0"/>
              <w:jc w:val="center"/>
              <w:textAlignment w:val="center"/>
              <w:rPr>
                <w:rFonts w:ascii="宋体" w:hAnsi="宋体" w:eastAsia="宋体" w:cs="宋体"/>
                <w:i w:val="0"/>
                <w:iCs w:val="0"/>
                <w:color w:val="404050"/>
                <w:sz w:val="24"/>
                <w:szCs w:val="24"/>
                <w:u w:val="none"/>
              </w:rPr>
            </w:pPr>
            <w:r>
              <w:rPr>
                <w:rFonts w:ascii="宋体" w:hAnsi="宋体" w:eastAsia="宋体" w:cs="宋体"/>
                <w:i w:val="0"/>
                <w:iCs w:val="0"/>
                <w:color w:val="404050"/>
                <w:kern w:val="0"/>
                <w:sz w:val="24"/>
                <w:szCs w:val="24"/>
                <w:u w:val="none"/>
                <w:lang w:val="en-US" w:eastAsia="zh-CN" w:bidi="ar"/>
              </w:rPr>
              <w:t xml:space="preserve">16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3004">
            <w:pPr>
              <w:jc w:val="center"/>
              <w:rPr>
                <w:rFonts w:hint="eastAsia" w:ascii="宋体" w:hAnsi="宋体" w:eastAsia="宋体" w:cs="宋体"/>
                <w:i w:val="0"/>
                <w:iCs w:val="0"/>
                <w:color w:val="30405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2AC7">
            <w:pPr>
              <w:jc w:val="center"/>
              <w:rPr>
                <w:rFonts w:hint="eastAsia" w:ascii="宋体" w:hAnsi="宋体" w:eastAsia="宋体" w:cs="宋体"/>
                <w:i w:val="0"/>
                <w:iCs w:val="0"/>
                <w:color w:val="000000"/>
                <w:sz w:val="24"/>
                <w:szCs w:val="24"/>
                <w:u w:val="none"/>
              </w:rPr>
            </w:pPr>
          </w:p>
        </w:tc>
      </w:tr>
      <w:tr w14:paraId="6CF0E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55C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9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4E37">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增压泵</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26B0">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扬程20米，流量1m³/h</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2F32">
            <w:pPr>
              <w:keepNext w:val="0"/>
              <w:keepLines w:val="0"/>
              <w:widowControl/>
              <w:suppressLineNumbers w:val="0"/>
              <w:jc w:val="center"/>
              <w:textAlignment w:val="center"/>
              <w:rPr>
                <w:rFonts w:ascii="宋体" w:hAnsi="宋体" w:eastAsia="宋体" w:cs="宋体"/>
                <w:i w:val="0"/>
                <w:iCs w:val="0"/>
                <w:color w:val="404060"/>
                <w:sz w:val="24"/>
                <w:szCs w:val="24"/>
                <w:u w:val="none"/>
              </w:rPr>
            </w:pPr>
            <w:r>
              <w:rPr>
                <w:rFonts w:ascii="宋体" w:hAnsi="宋体" w:eastAsia="宋体" w:cs="宋体"/>
                <w:i w:val="0"/>
                <w:iCs w:val="0"/>
                <w:color w:val="404060"/>
                <w:kern w:val="0"/>
                <w:sz w:val="24"/>
                <w:szCs w:val="24"/>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D145">
            <w:pPr>
              <w:keepNext w:val="0"/>
              <w:keepLines w:val="0"/>
              <w:widowControl/>
              <w:suppressLineNumbers w:val="0"/>
              <w:jc w:val="center"/>
              <w:textAlignment w:val="center"/>
              <w:rPr>
                <w:rFonts w:ascii="宋体" w:hAnsi="宋体" w:eastAsia="宋体" w:cs="宋体"/>
                <w:i w:val="0"/>
                <w:iCs w:val="0"/>
                <w:color w:val="808080"/>
                <w:sz w:val="24"/>
                <w:szCs w:val="24"/>
                <w:u w:val="none"/>
              </w:rPr>
            </w:pPr>
            <w:r>
              <w:rPr>
                <w:rFonts w:ascii="宋体" w:hAnsi="宋体" w:eastAsia="宋体" w:cs="宋体"/>
                <w:i w:val="0"/>
                <w:iCs w:val="0"/>
                <w:color w:val="808080"/>
                <w:kern w:val="0"/>
                <w:sz w:val="24"/>
                <w:szCs w:val="24"/>
                <w:u w:val="none"/>
                <w:lang w:val="en-US" w:eastAsia="zh-CN" w:bidi="ar"/>
              </w:rPr>
              <w:t xml:space="preserve">1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5E95">
            <w:pPr>
              <w:jc w:val="center"/>
              <w:rPr>
                <w:rFonts w:hint="eastAsia" w:ascii="宋体" w:hAnsi="宋体" w:eastAsia="宋体" w:cs="宋体"/>
                <w:i w:val="0"/>
                <w:iCs w:val="0"/>
                <w:color w:val="40404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CE19">
            <w:pPr>
              <w:jc w:val="center"/>
              <w:rPr>
                <w:rFonts w:hint="eastAsia" w:ascii="宋体" w:hAnsi="宋体" w:eastAsia="宋体" w:cs="宋体"/>
                <w:i w:val="0"/>
                <w:iCs w:val="0"/>
                <w:color w:val="404050"/>
                <w:sz w:val="24"/>
                <w:szCs w:val="24"/>
                <w:u w:val="none"/>
              </w:rPr>
            </w:pPr>
          </w:p>
        </w:tc>
      </w:tr>
      <w:tr w14:paraId="202CD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818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F368">
            <w:pPr>
              <w:keepNext w:val="0"/>
              <w:keepLines w:val="0"/>
              <w:widowControl/>
              <w:suppressLineNumbers w:val="0"/>
              <w:jc w:val="left"/>
              <w:textAlignment w:val="center"/>
              <w:rPr>
                <w:rFonts w:ascii="宋体" w:hAnsi="宋体" w:eastAsia="宋体" w:cs="宋体"/>
                <w:i w:val="0"/>
                <w:iCs w:val="0"/>
                <w:color w:val="404040"/>
                <w:sz w:val="24"/>
                <w:szCs w:val="24"/>
                <w:u w:val="none"/>
              </w:rPr>
            </w:pPr>
            <w:r>
              <w:rPr>
                <w:rFonts w:ascii="宋体" w:hAnsi="宋体" w:eastAsia="宋体" w:cs="宋体"/>
                <w:i w:val="0"/>
                <w:iCs w:val="0"/>
                <w:color w:val="404040"/>
                <w:kern w:val="0"/>
                <w:sz w:val="24"/>
                <w:szCs w:val="24"/>
                <w:u w:val="none"/>
                <w:lang w:val="en-US" w:eastAsia="zh-CN" w:bidi="ar"/>
              </w:rPr>
              <w:t>取样管</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34F3">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直径：DN32,材质：pe管，0.8MP。</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BA23">
            <w:pPr>
              <w:keepNext w:val="0"/>
              <w:keepLines w:val="0"/>
              <w:widowControl/>
              <w:suppressLineNumbers w:val="0"/>
              <w:jc w:val="center"/>
              <w:textAlignment w:val="center"/>
              <w:rPr>
                <w:rFonts w:ascii="宋体" w:hAnsi="宋体" w:eastAsia="宋体" w:cs="宋体"/>
                <w:i w:val="0"/>
                <w:iCs w:val="0"/>
                <w:color w:val="606050"/>
                <w:sz w:val="24"/>
                <w:szCs w:val="24"/>
                <w:u w:val="none"/>
              </w:rPr>
            </w:pPr>
            <w:r>
              <w:rPr>
                <w:rStyle w:val="222"/>
                <w:lang w:val="en-US" w:eastAsia="zh-CN" w:bidi="ar"/>
              </w:rPr>
              <w:t>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0E08">
            <w:pPr>
              <w:keepNext w:val="0"/>
              <w:keepLines w:val="0"/>
              <w:widowControl/>
              <w:suppressLineNumbers w:val="0"/>
              <w:jc w:val="center"/>
              <w:textAlignment w:val="center"/>
              <w:rPr>
                <w:rFonts w:ascii="宋体" w:hAnsi="宋体" w:eastAsia="宋体" w:cs="宋体"/>
                <w:i w:val="0"/>
                <w:iCs w:val="0"/>
                <w:color w:val="504050"/>
                <w:sz w:val="24"/>
                <w:szCs w:val="24"/>
                <w:u w:val="none"/>
              </w:rPr>
            </w:pPr>
            <w:r>
              <w:rPr>
                <w:rFonts w:ascii="宋体" w:hAnsi="宋体" w:eastAsia="宋体" w:cs="宋体"/>
                <w:i w:val="0"/>
                <w:iCs w:val="0"/>
                <w:color w:val="504050"/>
                <w:kern w:val="0"/>
                <w:sz w:val="24"/>
                <w:szCs w:val="24"/>
                <w:u w:val="none"/>
                <w:lang w:val="en-US" w:eastAsia="zh-CN" w:bidi="ar"/>
              </w:rPr>
              <w:t xml:space="preserve">150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24FA">
            <w:pPr>
              <w:jc w:val="center"/>
              <w:rPr>
                <w:rFonts w:hint="eastAsia" w:ascii="宋体" w:hAnsi="宋体" w:eastAsia="宋体" w:cs="宋体"/>
                <w:i w:val="0"/>
                <w:iCs w:val="0"/>
                <w:color w:val="60707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ED98">
            <w:pPr>
              <w:jc w:val="center"/>
              <w:rPr>
                <w:rFonts w:hint="eastAsia" w:ascii="宋体" w:hAnsi="宋体" w:eastAsia="宋体" w:cs="宋体"/>
                <w:i w:val="0"/>
                <w:iCs w:val="0"/>
                <w:color w:val="000000"/>
                <w:sz w:val="24"/>
                <w:szCs w:val="24"/>
                <w:u w:val="none"/>
              </w:rPr>
            </w:pPr>
          </w:p>
        </w:tc>
      </w:tr>
      <w:tr w14:paraId="2817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482C">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11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6427">
            <w:pPr>
              <w:keepNext w:val="0"/>
              <w:keepLines w:val="0"/>
              <w:widowControl/>
              <w:suppressLineNumbers w:val="0"/>
              <w:jc w:val="left"/>
              <w:textAlignment w:val="center"/>
              <w:rPr>
                <w:rFonts w:ascii="宋体" w:hAnsi="宋体" w:eastAsia="宋体" w:cs="宋体"/>
                <w:i w:val="0"/>
                <w:iCs w:val="0"/>
                <w:color w:val="606070"/>
                <w:sz w:val="24"/>
                <w:szCs w:val="24"/>
                <w:u w:val="none"/>
              </w:rPr>
            </w:pPr>
            <w:r>
              <w:rPr>
                <w:rStyle w:val="226"/>
                <w:lang w:val="en-US" w:eastAsia="zh-CN" w:bidi="ar"/>
              </w:rPr>
              <w:t>配件</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46F0">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直接，弯头，活接等</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0B67">
            <w:pPr>
              <w:keepNext w:val="0"/>
              <w:keepLines w:val="0"/>
              <w:widowControl/>
              <w:suppressLineNumbers w:val="0"/>
              <w:jc w:val="center"/>
              <w:textAlignment w:val="center"/>
              <w:rPr>
                <w:rFonts w:ascii="宋体" w:hAnsi="宋体" w:eastAsia="宋体" w:cs="宋体"/>
                <w:i w:val="0"/>
                <w:iCs w:val="0"/>
                <w:color w:val="405050"/>
                <w:sz w:val="24"/>
                <w:szCs w:val="24"/>
                <w:u w:val="none"/>
              </w:rPr>
            </w:pPr>
            <w:r>
              <w:rPr>
                <w:rStyle w:val="227"/>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023F">
            <w:pPr>
              <w:keepNext w:val="0"/>
              <w:keepLines w:val="0"/>
              <w:widowControl/>
              <w:suppressLineNumbers w:val="0"/>
              <w:jc w:val="center"/>
              <w:textAlignment w:val="center"/>
              <w:rPr>
                <w:rFonts w:ascii="宋体" w:hAnsi="宋体" w:eastAsia="宋体" w:cs="宋体"/>
                <w:i w:val="0"/>
                <w:iCs w:val="0"/>
                <w:color w:val="808080"/>
                <w:sz w:val="24"/>
                <w:szCs w:val="24"/>
                <w:u w:val="none"/>
              </w:rPr>
            </w:pPr>
            <w:r>
              <w:rPr>
                <w:rFonts w:ascii="宋体" w:hAnsi="宋体" w:eastAsia="宋体" w:cs="宋体"/>
                <w:i w:val="0"/>
                <w:iCs w:val="0"/>
                <w:color w:val="808080"/>
                <w:kern w:val="0"/>
                <w:sz w:val="24"/>
                <w:szCs w:val="24"/>
                <w:u w:val="none"/>
                <w:lang w:val="en-US" w:eastAsia="zh-CN" w:bidi="ar"/>
              </w:rPr>
              <w:t xml:space="preserve">1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22FA">
            <w:pPr>
              <w:jc w:val="center"/>
              <w:rPr>
                <w:rFonts w:hint="eastAsia" w:ascii="宋体" w:hAnsi="宋体" w:eastAsia="宋体" w:cs="宋体"/>
                <w:i w:val="0"/>
                <w:iCs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A62B">
            <w:pPr>
              <w:jc w:val="center"/>
              <w:rPr>
                <w:rFonts w:hint="eastAsia" w:ascii="宋体" w:hAnsi="宋体" w:eastAsia="宋体" w:cs="宋体"/>
                <w:i w:val="0"/>
                <w:iCs w:val="0"/>
                <w:color w:val="000000"/>
                <w:sz w:val="24"/>
                <w:szCs w:val="24"/>
                <w:u w:val="none"/>
              </w:rPr>
            </w:pPr>
          </w:p>
        </w:tc>
      </w:tr>
      <w:tr w14:paraId="7CE6D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468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12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B643">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管沟开挖</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CBE0">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长：300米，宽：0.8米，深1米。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78A3">
            <w:pPr>
              <w:keepNext w:val="0"/>
              <w:keepLines w:val="0"/>
              <w:widowControl/>
              <w:suppressLineNumbers w:val="0"/>
              <w:jc w:val="center"/>
              <w:textAlignment w:val="center"/>
              <w:rPr>
                <w:rFonts w:ascii="宋体" w:hAnsi="宋体" w:eastAsia="宋体" w:cs="宋体"/>
                <w:i w:val="0"/>
                <w:iCs w:val="0"/>
                <w:color w:val="405050"/>
                <w:sz w:val="24"/>
                <w:szCs w:val="24"/>
                <w:u w:val="none"/>
              </w:rPr>
            </w:pPr>
            <w:r>
              <w:rPr>
                <w:rStyle w:val="227"/>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F6AC">
            <w:pPr>
              <w:keepNext w:val="0"/>
              <w:keepLines w:val="0"/>
              <w:widowControl/>
              <w:suppressLineNumbers w:val="0"/>
              <w:jc w:val="center"/>
              <w:textAlignment w:val="center"/>
              <w:rPr>
                <w:rFonts w:ascii="宋体" w:hAnsi="宋体" w:eastAsia="宋体" w:cs="宋体"/>
                <w:i w:val="0"/>
                <w:iCs w:val="0"/>
                <w:color w:val="808080"/>
                <w:sz w:val="24"/>
                <w:szCs w:val="24"/>
                <w:u w:val="none"/>
              </w:rPr>
            </w:pPr>
            <w:r>
              <w:rPr>
                <w:rFonts w:ascii="宋体" w:hAnsi="宋体" w:eastAsia="宋体" w:cs="宋体"/>
                <w:i w:val="0"/>
                <w:iCs w:val="0"/>
                <w:color w:val="808080"/>
                <w:kern w:val="0"/>
                <w:sz w:val="24"/>
                <w:szCs w:val="24"/>
                <w:u w:val="none"/>
                <w:lang w:val="en-US" w:eastAsia="zh-CN" w:bidi="ar"/>
              </w:rPr>
              <w:t xml:space="preserve">1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83E7">
            <w:pPr>
              <w:jc w:val="center"/>
              <w:rPr>
                <w:rFonts w:hint="eastAsia" w:ascii="宋体" w:hAnsi="宋体" w:eastAsia="宋体" w:cs="宋体"/>
                <w:i w:val="0"/>
                <w:iCs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B257">
            <w:pPr>
              <w:jc w:val="center"/>
              <w:rPr>
                <w:rFonts w:hint="eastAsia" w:ascii="宋体" w:hAnsi="宋体" w:eastAsia="宋体" w:cs="宋体"/>
                <w:i w:val="0"/>
                <w:iCs w:val="0"/>
                <w:color w:val="000000"/>
                <w:sz w:val="24"/>
                <w:szCs w:val="24"/>
                <w:u w:val="none"/>
              </w:rPr>
            </w:pPr>
          </w:p>
        </w:tc>
      </w:tr>
      <w:tr w14:paraId="5C64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AB6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13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FCBC">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仪表箱支架</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A1ED">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与仪表箱配套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8450">
            <w:pPr>
              <w:keepNext w:val="0"/>
              <w:keepLines w:val="0"/>
              <w:widowControl/>
              <w:suppressLineNumbers w:val="0"/>
              <w:jc w:val="center"/>
              <w:textAlignment w:val="center"/>
              <w:rPr>
                <w:rFonts w:ascii="宋体" w:hAnsi="宋体" w:eastAsia="宋体" w:cs="宋体"/>
                <w:i w:val="0"/>
                <w:iCs w:val="0"/>
                <w:color w:val="606060"/>
                <w:sz w:val="24"/>
                <w:szCs w:val="24"/>
                <w:u w:val="none"/>
              </w:rPr>
            </w:pPr>
            <w:r>
              <w:rPr>
                <w:rStyle w:val="228"/>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E42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8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F8B2">
            <w:pPr>
              <w:jc w:val="center"/>
              <w:rPr>
                <w:rFonts w:hint="eastAsia" w:ascii="宋体" w:hAnsi="宋体" w:eastAsia="宋体" w:cs="宋体"/>
                <w:i w:val="0"/>
                <w:iCs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824F">
            <w:pPr>
              <w:jc w:val="center"/>
              <w:rPr>
                <w:rFonts w:hint="eastAsia" w:ascii="宋体" w:hAnsi="宋体" w:eastAsia="宋体" w:cs="宋体"/>
                <w:i w:val="0"/>
                <w:iCs w:val="0"/>
                <w:color w:val="000000"/>
                <w:sz w:val="24"/>
                <w:szCs w:val="24"/>
                <w:u w:val="none"/>
              </w:rPr>
            </w:pPr>
          </w:p>
        </w:tc>
      </w:tr>
    </w:tbl>
    <w:p w14:paraId="7573381C">
      <w:pPr>
        <w:pStyle w:val="19"/>
        <w:tabs>
          <w:tab w:val="left" w:pos="2812"/>
          <w:tab w:val="left" w:pos="4300"/>
        </w:tabs>
        <w:adjustRightInd w:val="0"/>
        <w:snapToGrid w:val="0"/>
        <w:spacing w:line="360" w:lineRule="auto"/>
        <w:ind w:firstLine="420" w:firstLineChars="200"/>
        <w:jc w:val="both"/>
        <w:rPr>
          <w:rFonts w:hint="eastAsia"/>
          <w:lang w:eastAsia="zh-CN"/>
        </w:rPr>
      </w:pPr>
    </w:p>
    <w:p w14:paraId="26AB79CB">
      <w:pPr>
        <w:pStyle w:val="19"/>
        <w:tabs>
          <w:tab w:val="left" w:pos="2812"/>
          <w:tab w:val="left" w:pos="4300"/>
        </w:tabs>
        <w:adjustRightInd w:val="0"/>
        <w:snapToGrid w:val="0"/>
        <w:spacing w:line="360" w:lineRule="auto"/>
        <w:ind w:firstLine="420" w:firstLineChars="200"/>
        <w:jc w:val="both"/>
        <w:rPr>
          <w:rFonts w:hint="eastAsia"/>
          <w:lang w:eastAsia="zh-CN"/>
        </w:rPr>
      </w:pPr>
      <w:r>
        <w:rPr>
          <w:rFonts w:hint="eastAsia"/>
          <w:lang w:eastAsia="zh-CN"/>
        </w:rPr>
        <w:br w:type="page"/>
      </w:r>
    </w:p>
    <w:p w14:paraId="372D7162">
      <w:pPr>
        <w:pStyle w:val="2"/>
        <w:spacing w:line="564" w:lineRule="exact"/>
        <w:ind w:left="0" w:right="57"/>
        <w:jc w:val="center"/>
        <w:rPr>
          <w:rFonts w:hint="eastAsia" w:ascii="宋体" w:hAnsi="宋体" w:eastAsia="宋体" w:cs="宋体"/>
          <w:sz w:val="36"/>
          <w:szCs w:val="36"/>
          <w:lang w:eastAsia="zh-CN"/>
        </w:rPr>
      </w:pPr>
      <w:bookmarkStart w:id="93" w:name="_Toc187846296"/>
      <w:r>
        <w:rPr>
          <w:rFonts w:hint="eastAsia" w:ascii="宋体" w:hAnsi="宋体" w:eastAsia="宋体" w:cs="宋体"/>
          <w:sz w:val="36"/>
          <w:szCs w:val="36"/>
          <w:lang w:eastAsia="zh-CN"/>
        </w:rPr>
        <w:t>第六章  响应文件格式</w:t>
      </w:r>
      <w:bookmarkEnd w:id="93"/>
    </w:p>
    <w:p w14:paraId="00DC17F2">
      <w:pPr>
        <w:rPr>
          <w:b/>
          <w:sz w:val="20"/>
          <w:lang w:eastAsia="zh-CN"/>
        </w:rPr>
      </w:pPr>
    </w:p>
    <w:p w14:paraId="2247381A">
      <w:pPr>
        <w:rPr>
          <w:rFonts w:hint="eastAsia"/>
          <w:lang w:eastAsia="zh-CN"/>
        </w:rPr>
      </w:pPr>
      <w:r>
        <w:rPr>
          <w:b/>
          <w:sz w:val="20"/>
          <w:lang w:eastAsia="zh-CN"/>
        </w:rPr>
        <w:br w:type="page"/>
      </w:r>
      <w:r>
        <w:rPr>
          <w:rFonts w:hint="eastAsia" w:ascii="黑体" w:hAnsi="黑体" w:eastAsia="黑体"/>
          <w:b/>
          <w:sz w:val="44"/>
          <w:szCs w:val="44"/>
          <w:lang w:eastAsia="zh-CN"/>
        </w:rPr>
        <w:t xml:space="preserve">              （项目名称）</w:t>
      </w:r>
    </w:p>
    <w:p w14:paraId="4D33FD8D">
      <w:pPr>
        <w:rPr>
          <w:sz w:val="32"/>
          <w:szCs w:val="32"/>
          <w:lang w:eastAsia="zh-CN"/>
        </w:rPr>
      </w:pPr>
    </w:p>
    <w:p w14:paraId="4A5A48A3">
      <w:pPr>
        <w:rPr>
          <w:sz w:val="32"/>
          <w:szCs w:val="32"/>
          <w:lang w:eastAsia="zh-CN"/>
        </w:rPr>
      </w:pPr>
    </w:p>
    <w:p w14:paraId="725CEA09">
      <w:pPr>
        <w:rPr>
          <w:rFonts w:hint="eastAsia"/>
          <w:lang w:eastAsia="zh-CN"/>
        </w:rPr>
      </w:pPr>
    </w:p>
    <w:p w14:paraId="5CC13C59">
      <w:pPr>
        <w:jc w:val="center"/>
        <w:rPr>
          <w:rFonts w:hint="eastAsia" w:ascii="黑体" w:hAnsi="黑体" w:eastAsia="黑体"/>
          <w:b/>
          <w:sz w:val="52"/>
          <w:szCs w:val="52"/>
          <w:lang w:eastAsia="zh-CN"/>
        </w:rPr>
      </w:pPr>
      <w:r>
        <w:rPr>
          <w:rFonts w:hint="eastAsia" w:ascii="黑体" w:hAnsi="黑体" w:eastAsia="黑体"/>
          <w:b/>
          <w:sz w:val="52"/>
          <w:szCs w:val="52"/>
          <w:lang w:eastAsia="zh-CN"/>
        </w:rPr>
        <w:t>响应文件</w:t>
      </w:r>
    </w:p>
    <w:p w14:paraId="462DF5C8">
      <w:pPr>
        <w:rPr>
          <w:rFonts w:hint="eastAsia"/>
          <w:lang w:eastAsia="zh-CN"/>
        </w:rPr>
      </w:pPr>
    </w:p>
    <w:p w14:paraId="050F5F8D">
      <w:pPr>
        <w:rPr>
          <w:rFonts w:hint="eastAsia"/>
          <w:lang w:eastAsia="zh-CN"/>
        </w:rPr>
      </w:pPr>
    </w:p>
    <w:p w14:paraId="55E03D03">
      <w:pPr>
        <w:rPr>
          <w:rFonts w:hint="eastAsia"/>
          <w:lang w:eastAsia="zh-CN"/>
        </w:rPr>
      </w:pPr>
    </w:p>
    <w:p w14:paraId="3259BB8E">
      <w:pPr>
        <w:rPr>
          <w:rFonts w:hint="eastAsia"/>
          <w:lang w:eastAsia="zh-CN"/>
        </w:rPr>
      </w:pPr>
    </w:p>
    <w:p w14:paraId="38636A82">
      <w:pPr>
        <w:rPr>
          <w:rFonts w:hint="eastAsia"/>
          <w:lang w:eastAsia="zh-CN"/>
        </w:rPr>
      </w:pPr>
    </w:p>
    <w:p w14:paraId="0A035E81">
      <w:pPr>
        <w:rPr>
          <w:rFonts w:hint="eastAsia"/>
          <w:lang w:eastAsia="zh-CN"/>
        </w:rPr>
      </w:pPr>
    </w:p>
    <w:p w14:paraId="43E1F939">
      <w:pPr>
        <w:rPr>
          <w:rFonts w:hint="eastAsia"/>
          <w:lang w:eastAsia="zh-CN"/>
        </w:rPr>
      </w:pPr>
    </w:p>
    <w:p w14:paraId="44C24564">
      <w:pPr>
        <w:rPr>
          <w:rFonts w:hint="eastAsia"/>
          <w:lang w:eastAsia="zh-CN"/>
        </w:rPr>
      </w:pPr>
    </w:p>
    <w:p w14:paraId="25A0C196">
      <w:pPr>
        <w:rPr>
          <w:rFonts w:hint="eastAsia"/>
          <w:lang w:eastAsia="zh-CN"/>
        </w:rPr>
      </w:pPr>
    </w:p>
    <w:p w14:paraId="0662089E">
      <w:pPr>
        <w:rPr>
          <w:rFonts w:hint="eastAsia"/>
          <w:lang w:eastAsia="zh-CN"/>
        </w:rPr>
      </w:pPr>
    </w:p>
    <w:p w14:paraId="25E8CDE8">
      <w:pPr>
        <w:rPr>
          <w:rFonts w:hint="eastAsia"/>
          <w:lang w:eastAsia="zh-CN"/>
        </w:rPr>
      </w:pPr>
    </w:p>
    <w:p w14:paraId="2FAFA2E5">
      <w:pPr>
        <w:rPr>
          <w:rFonts w:hint="eastAsia"/>
          <w:lang w:eastAsia="zh-CN"/>
        </w:rPr>
      </w:pPr>
    </w:p>
    <w:p w14:paraId="707012EC">
      <w:pPr>
        <w:rPr>
          <w:rFonts w:hint="eastAsia"/>
          <w:lang w:eastAsia="zh-CN"/>
        </w:rPr>
      </w:pPr>
    </w:p>
    <w:p w14:paraId="11DF31AC">
      <w:pPr>
        <w:rPr>
          <w:lang w:eastAsia="zh-CN"/>
        </w:rPr>
      </w:pPr>
    </w:p>
    <w:p w14:paraId="600E549A">
      <w:pPr>
        <w:jc w:val="center"/>
        <w:rPr>
          <w:sz w:val="32"/>
          <w:szCs w:val="32"/>
          <w:lang w:eastAsia="zh-CN"/>
        </w:rPr>
      </w:pPr>
      <w:r>
        <w:rPr>
          <w:rFonts w:hint="eastAsia"/>
          <w:sz w:val="32"/>
          <w:szCs w:val="32"/>
          <w:lang w:eastAsia="zh-CN"/>
        </w:rPr>
        <w:t>供应商（盖章）：××××××</w:t>
      </w:r>
    </w:p>
    <w:p w14:paraId="0438973B">
      <w:pPr>
        <w:jc w:val="center"/>
        <w:rPr>
          <w:sz w:val="32"/>
          <w:szCs w:val="32"/>
          <w:lang w:eastAsia="zh-CN"/>
        </w:rPr>
      </w:pPr>
      <w:r>
        <w:rPr>
          <w:rFonts w:hint="eastAsia"/>
          <w:sz w:val="32"/>
          <w:szCs w:val="32"/>
          <w:lang w:eastAsia="zh-CN"/>
        </w:rPr>
        <w:t xml:space="preserve">        年    月    日</w:t>
      </w:r>
    </w:p>
    <w:p w14:paraId="6CE33210">
      <w:pPr>
        <w:rPr>
          <w:rFonts w:hint="eastAsia"/>
          <w:lang w:eastAsia="zh-CN"/>
        </w:rPr>
      </w:pPr>
    </w:p>
    <w:p w14:paraId="3B1DF1CD">
      <w:pPr>
        <w:rPr>
          <w:lang w:eastAsia="zh-CN"/>
        </w:rPr>
      </w:pPr>
    </w:p>
    <w:p w14:paraId="66FC1173">
      <w:pPr>
        <w:jc w:val="center"/>
        <w:rPr>
          <w:rFonts w:ascii="黑体" w:hAnsi="黑体" w:eastAsia="黑体"/>
          <w:sz w:val="32"/>
          <w:szCs w:val="32"/>
          <w:lang w:eastAsia="zh-CN"/>
        </w:rPr>
      </w:pPr>
      <w:r>
        <w:rPr>
          <w:lang w:eastAsia="zh-CN"/>
        </w:rPr>
        <w:br w:type="page"/>
      </w:r>
    </w:p>
    <w:p w14:paraId="4F68299F">
      <w:pPr>
        <w:jc w:val="center"/>
        <w:rPr>
          <w:rFonts w:ascii="黑体" w:hAnsi="黑体" w:eastAsia="黑体"/>
          <w:sz w:val="32"/>
          <w:szCs w:val="32"/>
          <w:lang w:eastAsia="zh-CN"/>
        </w:rPr>
      </w:pPr>
      <w:r>
        <w:rPr>
          <w:rFonts w:hint="eastAsia" w:ascii="黑体" w:hAnsi="黑体" w:eastAsia="黑体"/>
          <w:sz w:val="32"/>
          <w:szCs w:val="32"/>
          <w:lang w:eastAsia="zh-CN"/>
        </w:rPr>
        <w:t>目  录</w:t>
      </w:r>
    </w:p>
    <w:p w14:paraId="5CA0040E">
      <w:pPr>
        <w:snapToGrid w:val="0"/>
        <w:spacing w:line="360" w:lineRule="auto"/>
        <w:ind w:firstLine="420" w:firstLineChars="200"/>
        <w:rPr>
          <w:sz w:val="21"/>
          <w:szCs w:val="21"/>
          <w:lang w:eastAsia="zh-CN"/>
        </w:rPr>
      </w:pPr>
    </w:p>
    <w:p w14:paraId="408FD530">
      <w:pPr>
        <w:snapToGrid w:val="0"/>
        <w:spacing w:line="360" w:lineRule="auto"/>
        <w:ind w:firstLine="420" w:firstLineChars="200"/>
        <w:rPr>
          <w:sz w:val="21"/>
          <w:szCs w:val="21"/>
          <w:lang w:eastAsia="zh-CN"/>
        </w:rPr>
      </w:pPr>
      <w:bookmarkStart w:id="94" w:name="_Hlk180954559"/>
      <w:r>
        <w:rPr>
          <w:rFonts w:hint="eastAsia"/>
          <w:sz w:val="21"/>
          <w:szCs w:val="21"/>
          <w:lang w:eastAsia="zh-CN"/>
        </w:rPr>
        <w:t>一、响应函；</w:t>
      </w:r>
    </w:p>
    <w:p w14:paraId="15F02953">
      <w:pPr>
        <w:snapToGrid w:val="0"/>
        <w:spacing w:line="360" w:lineRule="auto"/>
        <w:ind w:firstLine="420" w:firstLineChars="200"/>
        <w:rPr>
          <w:rFonts w:hint="eastAsia"/>
          <w:sz w:val="21"/>
          <w:szCs w:val="21"/>
          <w:lang w:eastAsia="zh-CN"/>
        </w:rPr>
      </w:pPr>
      <w:r>
        <w:rPr>
          <w:rFonts w:hint="eastAsia"/>
          <w:sz w:val="21"/>
          <w:szCs w:val="21"/>
          <w:lang w:eastAsia="zh-CN"/>
        </w:rPr>
        <w:t>二、法定代表人身份证明或附有法定代表人身份证明的授权委托书；</w:t>
      </w:r>
    </w:p>
    <w:p w14:paraId="21818DC7">
      <w:pPr>
        <w:snapToGrid w:val="0"/>
        <w:spacing w:line="360" w:lineRule="auto"/>
        <w:ind w:firstLine="420" w:firstLineChars="200"/>
        <w:rPr>
          <w:rFonts w:hint="eastAsia"/>
          <w:sz w:val="21"/>
          <w:szCs w:val="21"/>
          <w:lang w:eastAsia="zh-CN"/>
        </w:rPr>
      </w:pPr>
      <w:r>
        <w:rPr>
          <w:rFonts w:hint="eastAsia"/>
          <w:sz w:val="21"/>
          <w:szCs w:val="21"/>
          <w:lang w:eastAsia="zh-CN"/>
        </w:rPr>
        <w:t>三、响应保证金；</w:t>
      </w:r>
    </w:p>
    <w:p w14:paraId="4650405A">
      <w:pPr>
        <w:snapToGrid w:val="0"/>
        <w:spacing w:line="360" w:lineRule="auto"/>
        <w:ind w:firstLine="420" w:firstLineChars="200"/>
        <w:rPr>
          <w:rFonts w:hint="eastAsia"/>
          <w:sz w:val="21"/>
          <w:szCs w:val="21"/>
          <w:lang w:eastAsia="zh-CN"/>
        </w:rPr>
      </w:pPr>
      <w:r>
        <w:rPr>
          <w:rFonts w:hint="eastAsia"/>
          <w:sz w:val="21"/>
          <w:szCs w:val="21"/>
          <w:lang w:eastAsia="zh-CN"/>
        </w:rPr>
        <w:t>四、商务和技术偏差表；</w:t>
      </w:r>
    </w:p>
    <w:p w14:paraId="0F5D7B46">
      <w:pPr>
        <w:snapToGrid w:val="0"/>
        <w:spacing w:line="360" w:lineRule="auto"/>
        <w:ind w:firstLine="420" w:firstLineChars="200"/>
        <w:rPr>
          <w:rFonts w:hint="eastAsia"/>
          <w:sz w:val="21"/>
          <w:szCs w:val="21"/>
          <w:lang w:eastAsia="zh-CN"/>
        </w:rPr>
      </w:pPr>
      <w:r>
        <w:rPr>
          <w:rFonts w:hint="eastAsia"/>
          <w:sz w:val="21"/>
          <w:szCs w:val="21"/>
          <w:lang w:eastAsia="zh-CN"/>
        </w:rPr>
        <w:t>五、报价表；</w:t>
      </w:r>
    </w:p>
    <w:p w14:paraId="3A150A5A">
      <w:pPr>
        <w:snapToGrid w:val="0"/>
        <w:spacing w:line="360" w:lineRule="auto"/>
        <w:ind w:firstLine="420" w:firstLineChars="200"/>
        <w:rPr>
          <w:rFonts w:hint="eastAsia"/>
          <w:sz w:val="21"/>
          <w:szCs w:val="21"/>
          <w:lang w:eastAsia="zh-CN"/>
        </w:rPr>
      </w:pPr>
      <w:r>
        <w:rPr>
          <w:rFonts w:hint="eastAsia"/>
          <w:sz w:val="21"/>
          <w:szCs w:val="21"/>
          <w:lang w:eastAsia="zh-CN"/>
        </w:rPr>
        <w:t>六、资格审查资料；</w:t>
      </w:r>
    </w:p>
    <w:p w14:paraId="0F61046B">
      <w:pPr>
        <w:snapToGrid w:val="0"/>
        <w:spacing w:line="360" w:lineRule="auto"/>
        <w:ind w:firstLine="420" w:firstLineChars="200"/>
        <w:rPr>
          <w:rFonts w:hint="eastAsia"/>
          <w:sz w:val="21"/>
          <w:szCs w:val="21"/>
          <w:lang w:eastAsia="zh-CN"/>
        </w:rPr>
      </w:pPr>
      <w:r>
        <w:rPr>
          <w:rFonts w:hint="eastAsia"/>
          <w:sz w:val="21"/>
          <w:szCs w:val="21"/>
          <w:lang w:eastAsia="zh-CN"/>
        </w:rPr>
        <w:t>七、响应方案；</w:t>
      </w:r>
    </w:p>
    <w:p w14:paraId="57A19BD8">
      <w:pPr>
        <w:snapToGrid w:val="0"/>
        <w:spacing w:line="360" w:lineRule="auto"/>
        <w:ind w:firstLine="420" w:firstLineChars="200"/>
        <w:rPr>
          <w:rFonts w:hint="eastAsia"/>
          <w:sz w:val="21"/>
          <w:szCs w:val="21"/>
          <w:lang w:eastAsia="zh-CN"/>
        </w:rPr>
      </w:pPr>
      <w:r>
        <w:rPr>
          <w:rFonts w:hint="eastAsia"/>
          <w:sz w:val="21"/>
          <w:szCs w:val="21"/>
          <w:lang w:eastAsia="zh-CN"/>
        </w:rPr>
        <w:t>八、其它材料。</w:t>
      </w:r>
    </w:p>
    <w:bookmarkEnd w:id="94"/>
    <w:p w14:paraId="6909799F">
      <w:pPr>
        <w:rPr>
          <w:rFonts w:hint="eastAsia"/>
          <w:lang w:eastAsia="zh-CN"/>
        </w:rPr>
      </w:pPr>
    </w:p>
    <w:p w14:paraId="3F53B061">
      <w:pPr>
        <w:pStyle w:val="3"/>
        <w:spacing w:before="120" w:after="120" w:line="360" w:lineRule="auto"/>
        <w:jc w:val="center"/>
        <w:rPr>
          <w:rFonts w:hint="eastAsia" w:ascii="宋体" w:hAnsi="宋体" w:eastAsia="宋体"/>
          <w:sz w:val="28"/>
          <w:szCs w:val="28"/>
          <w:lang w:eastAsia="zh-CN"/>
        </w:rPr>
      </w:pPr>
      <w:r>
        <w:rPr>
          <w:rFonts w:ascii="宋体" w:hAnsi="宋体"/>
          <w:sz w:val="28"/>
          <w:szCs w:val="28"/>
          <w:lang w:eastAsia="zh-CN"/>
        </w:rPr>
        <w:br w:type="page"/>
      </w:r>
      <w:bookmarkStart w:id="95" w:name="_Toc18159"/>
      <w:bookmarkStart w:id="96" w:name="_Toc10920"/>
      <w:bookmarkStart w:id="97" w:name="_Toc22057"/>
      <w:bookmarkStart w:id="98" w:name="_Toc23983"/>
      <w:bookmarkStart w:id="99" w:name="_Toc187846297"/>
      <w:bookmarkStart w:id="100" w:name="_Toc6530"/>
      <w:bookmarkStart w:id="101" w:name="_Toc3458"/>
      <w:bookmarkStart w:id="102" w:name="_Toc12553"/>
      <w:r>
        <w:rPr>
          <w:rFonts w:hint="eastAsia" w:ascii="宋体" w:hAnsi="宋体" w:eastAsia="宋体"/>
          <w:sz w:val="28"/>
          <w:szCs w:val="28"/>
          <w:lang w:eastAsia="zh-CN"/>
        </w:rPr>
        <w:t>一</w:t>
      </w:r>
      <w:bookmarkEnd w:id="95"/>
      <w:bookmarkEnd w:id="96"/>
      <w:bookmarkEnd w:id="97"/>
      <w:bookmarkEnd w:id="98"/>
      <w:r>
        <w:rPr>
          <w:rFonts w:hint="eastAsia" w:ascii="宋体" w:hAnsi="宋体" w:eastAsia="宋体"/>
          <w:sz w:val="28"/>
          <w:szCs w:val="28"/>
          <w:lang w:eastAsia="zh-CN"/>
        </w:rPr>
        <w:t>、响应函</w:t>
      </w:r>
      <w:bookmarkEnd w:id="99"/>
    </w:p>
    <w:p w14:paraId="26BC3E08">
      <w:pPr>
        <w:pStyle w:val="25"/>
        <w:spacing w:line="360" w:lineRule="auto"/>
        <w:jc w:val="left"/>
        <w:rPr>
          <w:rFonts w:hint="eastAsia"/>
          <w:kern w:val="0"/>
          <w:sz w:val="21"/>
          <w:lang w:eastAsia="zh-CN"/>
        </w:rPr>
      </w:pPr>
      <w:bookmarkStart w:id="103" w:name="_Hlk180954586"/>
      <w:r>
        <w:rPr>
          <w:rFonts w:hint="eastAsia"/>
          <w:kern w:val="0"/>
          <w:sz w:val="21"/>
          <w:u w:val="single"/>
          <w:lang w:eastAsia="zh-CN"/>
        </w:rPr>
        <w:t xml:space="preserve">   （采购人名称）    </w:t>
      </w:r>
      <w:r>
        <w:rPr>
          <w:rFonts w:hint="eastAsia"/>
          <w:kern w:val="0"/>
          <w:sz w:val="21"/>
          <w:lang w:eastAsia="zh-CN"/>
        </w:rPr>
        <w:t>：</w:t>
      </w:r>
    </w:p>
    <w:p w14:paraId="3434B3D2">
      <w:pPr>
        <w:pStyle w:val="25"/>
        <w:spacing w:line="360" w:lineRule="auto"/>
        <w:ind w:firstLine="420" w:firstLineChars="200"/>
        <w:jc w:val="left"/>
        <w:rPr>
          <w:kern w:val="0"/>
          <w:sz w:val="21"/>
          <w:lang w:eastAsia="zh-CN"/>
        </w:rPr>
      </w:pPr>
      <w:r>
        <w:rPr>
          <w:rFonts w:hint="eastAsia"/>
          <w:kern w:val="0"/>
          <w:sz w:val="21"/>
          <w:lang w:eastAsia="zh-CN"/>
        </w:rPr>
        <w:t>1.我方已仔细研究了</w:t>
      </w:r>
      <w:r>
        <w:rPr>
          <w:rFonts w:hint="eastAsia"/>
          <w:kern w:val="0"/>
          <w:sz w:val="21"/>
          <w:u w:val="single"/>
          <w:lang w:eastAsia="zh-CN"/>
        </w:rPr>
        <w:t xml:space="preserve">    （项目名称）    </w:t>
      </w:r>
      <w:r>
        <w:rPr>
          <w:rFonts w:hint="eastAsia"/>
          <w:kern w:val="0"/>
          <w:sz w:val="21"/>
          <w:lang w:eastAsia="zh-CN"/>
        </w:rPr>
        <w:t>采购文件的全部内容，愿意以含税价人民币（大写）</w:t>
      </w:r>
      <w:r>
        <w:rPr>
          <w:rFonts w:hint="eastAsia"/>
          <w:kern w:val="0"/>
          <w:sz w:val="21"/>
          <w:u w:val="single"/>
          <w:lang w:eastAsia="zh-CN"/>
        </w:rPr>
        <w:t xml:space="preserve">      （¥      ）的报价（其中不含税价为：    ；增值税税额为：     ）完成/提供本项目工程/货物/服务，并按合同约定履行义务</w:t>
      </w:r>
      <w:r>
        <w:rPr>
          <w:rFonts w:hint="eastAsia"/>
          <w:kern w:val="0"/>
          <w:sz w:val="21"/>
          <w:lang w:eastAsia="zh-CN"/>
        </w:rPr>
        <w:t>。</w:t>
      </w:r>
    </w:p>
    <w:p w14:paraId="01B0FBC8">
      <w:pPr>
        <w:pStyle w:val="25"/>
        <w:spacing w:line="360" w:lineRule="auto"/>
        <w:ind w:firstLine="420" w:firstLineChars="200"/>
        <w:jc w:val="left"/>
        <w:rPr>
          <w:kern w:val="0"/>
          <w:sz w:val="21"/>
          <w:lang w:eastAsia="zh-CN"/>
        </w:rPr>
      </w:pPr>
      <w:r>
        <w:rPr>
          <w:rFonts w:hint="eastAsia"/>
          <w:kern w:val="0"/>
          <w:sz w:val="21"/>
          <w:lang w:eastAsia="zh-CN"/>
        </w:rPr>
        <w:t>2.我方的响应文件包括下列内容：</w:t>
      </w:r>
    </w:p>
    <w:p w14:paraId="4D9DF426">
      <w:pPr>
        <w:snapToGrid w:val="0"/>
        <w:spacing w:line="360" w:lineRule="auto"/>
        <w:ind w:firstLine="420" w:firstLineChars="200"/>
        <w:rPr>
          <w:sz w:val="21"/>
          <w:szCs w:val="21"/>
          <w:lang w:eastAsia="zh-CN"/>
        </w:rPr>
      </w:pPr>
      <w:r>
        <w:rPr>
          <w:color w:val="221E1F"/>
          <w:sz w:val="21"/>
          <w:szCs w:val="21"/>
          <w:lang w:eastAsia="zh-CN"/>
        </w:rPr>
        <w:t>（1）</w:t>
      </w:r>
      <w:r>
        <w:rPr>
          <w:rFonts w:hint="eastAsia"/>
          <w:sz w:val="21"/>
          <w:szCs w:val="21"/>
          <w:lang w:eastAsia="zh-CN"/>
        </w:rPr>
        <w:t>响应函；</w:t>
      </w:r>
    </w:p>
    <w:p w14:paraId="1D445A29">
      <w:pPr>
        <w:snapToGrid w:val="0"/>
        <w:spacing w:line="360" w:lineRule="auto"/>
        <w:ind w:firstLine="420" w:firstLineChars="200"/>
        <w:rPr>
          <w:rFonts w:hint="eastAsia"/>
          <w:sz w:val="21"/>
          <w:szCs w:val="21"/>
          <w:lang w:eastAsia="zh-CN"/>
        </w:rPr>
      </w:pPr>
      <w:r>
        <w:rPr>
          <w:color w:val="221E1F"/>
          <w:sz w:val="21"/>
          <w:szCs w:val="21"/>
          <w:lang w:eastAsia="zh-CN"/>
        </w:rPr>
        <w:t>（</w:t>
      </w:r>
      <w:r>
        <w:rPr>
          <w:rFonts w:hint="eastAsia"/>
          <w:color w:val="221E1F"/>
          <w:sz w:val="21"/>
          <w:szCs w:val="21"/>
          <w:lang w:eastAsia="zh-CN"/>
        </w:rPr>
        <w:t>2</w:t>
      </w:r>
      <w:r>
        <w:rPr>
          <w:color w:val="221E1F"/>
          <w:sz w:val="21"/>
          <w:szCs w:val="21"/>
          <w:lang w:eastAsia="zh-CN"/>
        </w:rPr>
        <w:t>）</w:t>
      </w:r>
      <w:r>
        <w:rPr>
          <w:rFonts w:hint="eastAsia"/>
          <w:sz w:val="21"/>
          <w:szCs w:val="21"/>
          <w:lang w:eastAsia="zh-CN"/>
        </w:rPr>
        <w:t>法定代表人身份证明或附有法定代表人身份证明的授权委托书；</w:t>
      </w:r>
    </w:p>
    <w:p w14:paraId="7ECBE380">
      <w:pPr>
        <w:snapToGrid w:val="0"/>
        <w:spacing w:line="360" w:lineRule="auto"/>
        <w:ind w:firstLine="420" w:firstLineChars="200"/>
        <w:rPr>
          <w:rFonts w:hint="eastAsia"/>
          <w:sz w:val="21"/>
          <w:szCs w:val="21"/>
          <w:lang w:eastAsia="zh-CN"/>
        </w:rPr>
      </w:pPr>
      <w:r>
        <w:rPr>
          <w:color w:val="221E1F"/>
          <w:sz w:val="21"/>
          <w:szCs w:val="21"/>
          <w:lang w:eastAsia="zh-CN"/>
        </w:rPr>
        <w:t>（</w:t>
      </w:r>
      <w:r>
        <w:rPr>
          <w:rFonts w:hint="eastAsia"/>
          <w:color w:val="221E1F"/>
          <w:sz w:val="21"/>
          <w:szCs w:val="21"/>
          <w:lang w:eastAsia="zh-CN"/>
        </w:rPr>
        <w:t>3</w:t>
      </w:r>
      <w:r>
        <w:rPr>
          <w:color w:val="221E1F"/>
          <w:sz w:val="21"/>
          <w:szCs w:val="21"/>
          <w:lang w:eastAsia="zh-CN"/>
        </w:rPr>
        <w:t>）</w:t>
      </w:r>
      <w:r>
        <w:rPr>
          <w:rFonts w:hint="eastAsia"/>
          <w:sz w:val="21"/>
          <w:szCs w:val="21"/>
          <w:lang w:eastAsia="zh-CN"/>
        </w:rPr>
        <w:t>响应保证金（如有）；</w:t>
      </w:r>
    </w:p>
    <w:p w14:paraId="595E1198">
      <w:pPr>
        <w:snapToGrid w:val="0"/>
        <w:spacing w:line="360" w:lineRule="auto"/>
        <w:ind w:firstLine="420" w:firstLineChars="200"/>
        <w:rPr>
          <w:rFonts w:hint="eastAsia"/>
          <w:sz w:val="21"/>
          <w:szCs w:val="21"/>
          <w:lang w:eastAsia="zh-CN"/>
        </w:rPr>
      </w:pPr>
      <w:r>
        <w:rPr>
          <w:color w:val="221E1F"/>
          <w:sz w:val="21"/>
          <w:szCs w:val="21"/>
          <w:lang w:eastAsia="zh-CN"/>
        </w:rPr>
        <w:t>（</w:t>
      </w:r>
      <w:r>
        <w:rPr>
          <w:rFonts w:hint="eastAsia"/>
          <w:color w:val="221E1F"/>
          <w:sz w:val="21"/>
          <w:szCs w:val="21"/>
          <w:lang w:eastAsia="zh-CN"/>
        </w:rPr>
        <w:t>4</w:t>
      </w:r>
      <w:r>
        <w:rPr>
          <w:color w:val="221E1F"/>
          <w:sz w:val="21"/>
          <w:szCs w:val="21"/>
          <w:lang w:eastAsia="zh-CN"/>
        </w:rPr>
        <w:t>）</w:t>
      </w:r>
      <w:r>
        <w:rPr>
          <w:rFonts w:hint="eastAsia"/>
          <w:sz w:val="21"/>
          <w:szCs w:val="21"/>
          <w:lang w:eastAsia="zh-CN"/>
        </w:rPr>
        <w:t>商务和技术偏差表；</w:t>
      </w:r>
    </w:p>
    <w:p w14:paraId="6FC3036A">
      <w:pPr>
        <w:snapToGrid w:val="0"/>
        <w:spacing w:line="360" w:lineRule="auto"/>
        <w:ind w:firstLine="420" w:firstLineChars="200"/>
        <w:rPr>
          <w:rFonts w:hint="eastAsia"/>
          <w:sz w:val="21"/>
          <w:szCs w:val="21"/>
          <w:lang w:eastAsia="zh-CN"/>
        </w:rPr>
      </w:pPr>
      <w:r>
        <w:rPr>
          <w:color w:val="221E1F"/>
          <w:sz w:val="21"/>
          <w:szCs w:val="21"/>
          <w:lang w:eastAsia="zh-CN"/>
        </w:rPr>
        <w:t>（</w:t>
      </w:r>
      <w:r>
        <w:rPr>
          <w:rFonts w:hint="eastAsia"/>
          <w:color w:val="221E1F"/>
          <w:sz w:val="21"/>
          <w:szCs w:val="21"/>
          <w:lang w:eastAsia="zh-CN"/>
        </w:rPr>
        <w:t>5</w:t>
      </w:r>
      <w:r>
        <w:rPr>
          <w:color w:val="221E1F"/>
          <w:sz w:val="21"/>
          <w:szCs w:val="21"/>
          <w:lang w:eastAsia="zh-CN"/>
        </w:rPr>
        <w:t>）</w:t>
      </w:r>
      <w:r>
        <w:rPr>
          <w:rFonts w:hint="eastAsia"/>
          <w:sz w:val="21"/>
          <w:szCs w:val="21"/>
          <w:lang w:eastAsia="zh-CN"/>
        </w:rPr>
        <w:t>报价表；</w:t>
      </w:r>
    </w:p>
    <w:p w14:paraId="78DA13B2">
      <w:pPr>
        <w:snapToGrid w:val="0"/>
        <w:spacing w:line="360" w:lineRule="auto"/>
        <w:ind w:firstLine="420" w:firstLineChars="200"/>
        <w:rPr>
          <w:rFonts w:hint="eastAsia"/>
          <w:sz w:val="21"/>
          <w:szCs w:val="21"/>
          <w:lang w:eastAsia="zh-CN"/>
        </w:rPr>
      </w:pPr>
      <w:r>
        <w:rPr>
          <w:color w:val="221E1F"/>
          <w:sz w:val="21"/>
          <w:szCs w:val="21"/>
          <w:lang w:eastAsia="zh-CN"/>
        </w:rPr>
        <w:t>（</w:t>
      </w:r>
      <w:r>
        <w:rPr>
          <w:rFonts w:hint="eastAsia"/>
          <w:color w:val="221E1F"/>
          <w:sz w:val="21"/>
          <w:szCs w:val="21"/>
          <w:lang w:eastAsia="zh-CN"/>
        </w:rPr>
        <w:t>6</w:t>
      </w:r>
      <w:r>
        <w:rPr>
          <w:color w:val="221E1F"/>
          <w:sz w:val="21"/>
          <w:szCs w:val="21"/>
          <w:lang w:eastAsia="zh-CN"/>
        </w:rPr>
        <w:t>）</w:t>
      </w:r>
      <w:r>
        <w:rPr>
          <w:rFonts w:hint="eastAsia"/>
          <w:sz w:val="21"/>
          <w:szCs w:val="21"/>
          <w:lang w:eastAsia="zh-CN"/>
        </w:rPr>
        <w:t>资格审查资料；</w:t>
      </w:r>
    </w:p>
    <w:p w14:paraId="54ADC31A">
      <w:pPr>
        <w:snapToGrid w:val="0"/>
        <w:spacing w:line="360" w:lineRule="auto"/>
        <w:ind w:firstLine="420" w:firstLineChars="200"/>
        <w:rPr>
          <w:rFonts w:hint="eastAsia"/>
          <w:sz w:val="21"/>
          <w:szCs w:val="21"/>
          <w:lang w:eastAsia="zh-CN"/>
        </w:rPr>
      </w:pPr>
      <w:r>
        <w:rPr>
          <w:color w:val="221E1F"/>
          <w:sz w:val="21"/>
          <w:szCs w:val="21"/>
          <w:lang w:eastAsia="zh-CN"/>
        </w:rPr>
        <w:t>（</w:t>
      </w:r>
      <w:r>
        <w:rPr>
          <w:rFonts w:hint="eastAsia"/>
          <w:color w:val="221E1F"/>
          <w:sz w:val="21"/>
          <w:szCs w:val="21"/>
          <w:lang w:eastAsia="zh-CN"/>
        </w:rPr>
        <w:t>7</w:t>
      </w:r>
      <w:r>
        <w:rPr>
          <w:color w:val="221E1F"/>
          <w:sz w:val="21"/>
          <w:szCs w:val="21"/>
          <w:lang w:eastAsia="zh-CN"/>
        </w:rPr>
        <w:t>）</w:t>
      </w:r>
      <w:r>
        <w:rPr>
          <w:rFonts w:hint="eastAsia"/>
          <w:sz w:val="21"/>
          <w:szCs w:val="21"/>
          <w:lang w:eastAsia="zh-CN"/>
        </w:rPr>
        <w:t>响应方案；</w:t>
      </w:r>
    </w:p>
    <w:p w14:paraId="5D437810">
      <w:pPr>
        <w:snapToGrid w:val="0"/>
        <w:spacing w:line="360" w:lineRule="auto"/>
        <w:ind w:firstLine="420" w:firstLineChars="200"/>
        <w:rPr>
          <w:rFonts w:hint="eastAsia"/>
          <w:sz w:val="21"/>
          <w:szCs w:val="21"/>
          <w:lang w:eastAsia="zh-CN"/>
        </w:rPr>
      </w:pPr>
      <w:r>
        <w:rPr>
          <w:color w:val="221E1F"/>
          <w:sz w:val="21"/>
          <w:szCs w:val="21"/>
          <w:lang w:eastAsia="zh-CN"/>
        </w:rPr>
        <w:t>（</w:t>
      </w:r>
      <w:r>
        <w:rPr>
          <w:rFonts w:hint="eastAsia"/>
          <w:color w:val="221E1F"/>
          <w:sz w:val="21"/>
          <w:szCs w:val="21"/>
          <w:lang w:eastAsia="zh-CN"/>
        </w:rPr>
        <w:t>8</w:t>
      </w:r>
      <w:r>
        <w:rPr>
          <w:color w:val="221E1F"/>
          <w:sz w:val="21"/>
          <w:szCs w:val="21"/>
          <w:lang w:eastAsia="zh-CN"/>
        </w:rPr>
        <w:t>）</w:t>
      </w:r>
      <w:r>
        <w:rPr>
          <w:rFonts w:hint="eastAsia"/>
          <w:sz w:val="21"/>
          <w:szCs w:val="21"/>
          <w:lang w:eastAsia="zh-CN"/>
        </w:rPr>
        <w:t>其它材料。</w:t>
      </w:r>
    </w:p>
    <w:p w14:paraId="5FB96872">
      <w:pPr>
        <w:snapToGrid w:val="0"/>
        <w:spacing w:line="360" w:lineRule="auto"/>
        <w:ind w:firstLine="420" w:firstLineChars="200"/>
        <w:rPr>
          <w:rFonts w:hint="eastAsia"/>
          <w:color w:val="221E1F"/>
          <w:sz w:val="21"/>
          <w:szCs w:val="21"/>
          <w:lang w:eastAsia="zh-CN"/>
        </w:rPr>
      </w:pPr>
      <w:r>
        <w:rPr>
          <w:rFonts w:hint="eastAsia"/>
          <w:color w:val="221E1F"/>
          <w:sz w:val="21"/>
          <w:szCs w:val="21"/>
          <w:lang w:eastAsia="zh-CN"/>
        </w:rPr>
        <w:t>响应文件的上述组成部分如存在内容不一致的，以响应函为准。</w:t>
      </w:r>
    </w:p>
    <w:p w14:paraId="437E2124">
      <w:pPr>
        <w:snapToGrid w:val="0"/>
        <w:spacing w:line="360" w:lineRule="auto"/>
        <w:ind w:firstLine="420" w:firstLineChars="200"/>
        <w:rPr>
          <w:rFonts w:hint="eastAsia"/>
          <w:color w:val="221E1F"/>
          <w:sz w:val="21"/>
          <w:szCs w:val="21"/>
          <w:lang w:eastAsia="zh-CN"/>
        </w:rPr>
      </w:pPr>
      <w:r>
        <w:rPr>
          <w:rFonts w:hint="eastAsia"/>
          <w:color w:val="221E1F"/>
          <w:sz w:val="21"/>
          <w:szCs w:val="21"/>
          <w:lang w:eastAsia="zh-CN"/>
        </w:rPr>
        <w:t>3．我方承诺除商务和技术偏差表列出的偏差外，我方响应采购文件的全部要求。</w:t>
      </w:r>
    </w:p>
    <w:p w14:paraId="62E0475F">
      <w:pPr>
        <w:snapToGrid w:val="0"/>
        <w:spacing w:line="360" w:lineRule="auto"/>
        <w:ind w:firstLine="420" w:firstLineChars="200"/>
        <w:rPr>
          <w:rFonts w:hint="eastAsia"/>
          <w:color w:val="221E1F"/>
          <w:sz w:val="21"/>
          <w:szCs w:val="21"/>
          <w:lang w:eastAsia="zh-CN"/>
        </w:rPr>
      </w:pPr>
      <w:r>
        <w:rPr>
          <w:rFonts w:hint="eastAsia"/>
          <w:color w:val="221E1F"/>
          <w:sz w:val="21"/>
          <w:szCs w:val="21"/>
          <w:lang w:eastAsia="zh-CN"/>
        </w:rPr>
        <w:t>4．我方承诺在采购文件规定的响应文件有效期内不撤销响应文件。</w:t>
      </w:r>
    </w:p>
    <w:p w14:paraId="7D1E6D27">
      <w:pPr>
        <w:snapToGrid w:val="0"/>
        <w:spacing w:line="360" w:lineRule="auto"/>
        <w:ind w:firstLine="420" w:firstLineChars="200"/>
        <w:rPr>
          <w:color w:val="221E1F"/>
          <w:sz w:val="21"/>
          <w:szCs w:val="21"/>
          <w:lang w:eastAsia="zh-CN"/>
        </w:rPr>
      </w:pPr>
      <w:r>
        <w:rPr>
          <w:rFonts w:hint="eastAsia"/>
          <w:color w:val="221E1F"/>
          <w:sz w:val="21"/>
          <w:szCs w:val="21"/>
          <w:lang w:eastAsia="zh-CN"/>
        </w:rPr>
        <w:t>5．如我方成交，我方承诺：</w:t>
      </w:r>
    </w:p>
    <w:p w14:paraId="6C9489C2">
      <w:pPr>
        <w:snapToGrid w:val="0"/>
        <w:spacing w:line="360" w:lineRule="auto"/>
        <w:ind w:firstLine="420" w:firstLineChars="200"/>
        <w:rPr>
          <w:rFonts w:hint="eastAsia"/>
          <w:color w:val="221E1F"/>
          <w:sz w:val="21"/>
          <w:szCs w:val="21"/>
          <w:lang w:eastAsia="zh-CN"/>
        </w:rPr>
      </w:pPr>
      <w:r>
        <w:rPr>
          <w:rFonts w:hint="eastAsia"/>
          <w:color w:val="221E1F"/>
          <w:sz w:val="21"/>
          <w:szCs w:val="21"/>
          <w:lang w:eastAsia="zh-CN"/>
        </w:rPr>
        <w:t>（1）在收到成交通知书后，在成交通知书规定的期限内与你方签订合同；</w:t>
      </w:r>
    </w:p>
    <w:p w14:paraId="1F28272A">
      <w:pPr>
        <w:snapToGrid w:val="0"/>
        <w:spacing w:line="360" w:lineRule="auto"/>
        <w:ind w:firstLine="420" w:firstLineChars="200"/>
        <w:rPr>
          <w:color w:val="221E1F"/>
          <w:sz w:val="21"/>
          <w:szCs w:val="21"/>
          <w:lang w:eastAsia="zh-CN"/>
        </w:rPr>
      </w:pPr>
      <w:r>
        <w:rPr>
          <w:rFonts w:hint="eastAsia"/>
          <w:color w:val="221E1F"/>
          <w:sz w:val="21"/>
          <w:szCs w:val="21"/>
          <w:lang w:eastAsia="zh-CN"/>
        </w:rPr>
        <w:t>（2）在签订合同时不向你方提出附加条件；</w:t>
      </w:r>
    </w:p>
    <w:p w14:paraId="28F4EEC3">
      <w:pPr>
        <w:snapToGrid w:val="0"/>
        <w:spacing w:line="360" w:lineRule="auto"/>
        <w:ind w:firstLine="420" w:firstLineChars="200"/>
        <w:rPr>
          <w:rFonts w:hint="eastAsia"/>
          <w:color w:val="221E1F"/>
          <w:sz w:val="21"/>
          <w:szCs w:val="21"/>
          <w:lang w:eastAsia="zh-CN"/>
        </w:rPr>
      </w:pPr>
      <w:r>
        <w:rPr>
          <w:color w:val="221E1F"/>
          <w:sz w:val="21"/>
          <w:szCs w:val="21"/>
          <w:lang w:eastAsia="zh-CN"/>
        </w:rPr>
        <w:t>（3）按照采购文件要求递交履约保证金；</w:t>
      </w:r>
    </w:p>
    <w:p w14:paraId="665E5342">
      <w:pPr>
        <w:snapToGrid w:val="0"/>
        <w:spacing w:line="360" w:lineRule="auto"/>
        <w:ind w:firstLine="420" w:firstLineChars="200"/>
        <w:rPr>
          <w:rFonts w:hint="eastAsia"/>
          <w:color w:val="221E1F"/>
          <w:sz w:val="21"/>
          <w:szCs w:val="21"/>
          <w:lang w:eastAsia="zh-CN"/>
        </w:rPr>
      </w:pPr>
      <w:r>
        <w:rPr>
          <w:color w:val="221E1F"/>
          <w:sz w:val="21"/>
          <w:szCs w:val="21"/>
          <w:lang w:eastAsia="zh-CN"/>
        </w:rPr>
        <w:t>（4）在合同约定的期限内完成合同规定的全部义务。</w:t>
      </w:r>
    </w:p>
    <w:p w14:paraId="5C88AC13">
      <w:pPr>
        <w:snapToGrid w:val="0"/>
        <w:spacing w:line="360" w:lineRule="auto"/>
        <w:ind w:firstLine="420" w:firstLineChars="200"/>
        <w:rPr>
          <w:rFonts w:hint="eastAsia"/>
          <w:color w:val="221E1F"/>
          <w:sz w:val="21"/>
          <w:szCs w:val="21"/>
          <w:lang w:eastAsia="zh-CN"/>
        </w:rPr>
      </w:pPr>
      <w:r>
        <w:rPr>
          <w:color w:val="221E1F"/>
          <w:sz w:val="21"/>
          <w:szCs w:val="21"/>
          <w:lang w:eastAsia="zh-CN"/>
        </w:rPr>
        <w:t>6．我方在此声明，所递交的响应文件及有关资料内容完整、真实和准确，且不存在第一章“询比采购公告</w:t>
      </w:r>
      <w:r>
        <w:rPr>
          <w:rFonts w:hint="eastAsia"/>
          <w:color w:val="221E1F"/>
          <w:sz w:val="21"/>
          <w:szCs w:val="21"/>
          <w:lang w:eastAsia="zh-CN"/>
        </w:rPr>
        <w:t>（或询比采购邀请书）</w:t>
      </w:r>
      <w:r>
        <w:rPr>
          <w:color w:val="221E1F"/>
          <w:sz w:val="21"/>
          <w:szCs w:val="21"/>
          <w:lang w:eastAsia="zh-CN"/>
        </w:rPr>
        <w:t>”中规定的供应商不得存在的情形。</w:t>
      </w:r>
    </w:p>
    <w:p w14:paraId="25425435">
      <w:pPr>
        <w:snapToGrid w:val="0"/>
        <w:spacing w:line="360" w:lineRule="auto"/>
        <w:ind w:firstLine="420" w:firstLineChars="200"/>
        <w:rPr>
          <w:rFonts w:hint="eastAsia"/>
          <w:color w:val="221E1F"/>
          <w:sz w:val="21"/>
          <w:szCs w:val="21"/>
          <w:lang w:eastAsia="zh-CN"/>
        </w:rPr>
      </w:pPr>
      <w:r>
        <w:rPr>
          <w:rFonts w:hint="eastAsia"/>
          <w:color w:val="221E1F"/>
          <w:sz w:val="21"/>
          <w:szCs w:val="21"/>
          <w:lang w:eastAsia="zh-CN"/>
        </w:rPr>
        <w:t>7</w:t>
      </w:r>
      <w:r>
        <w:rPr>
          <w:color w:val="221E1F"/>
          <w:sz w:val="21"/>
          <w:szCs w:val="21"/>
          <w:lang w:eastAsia="zh-CN"/>
        </w:rPr>
        <w:t>．</w:t>
      </w:r>
      <w:r>
        <w:rPr>
          <w:rFonts w:hint="eastAsia"/>
          <w:color w:val="221E1F"/>
          <w:sz w:val="21"/>
          <w:szCs w:val="21"/>
          <w:u w:val="single"/>
          <w:lang w:eastAsia="zh-CN"/>
        </w:rPr>
        <w:t xml:space="preserve">         </w:t>
      </w:r>
      <w:r>
        <w:rPr>
          <w:color w:val="221E1F"/>
          <w:sz w:val="21"/>
          <w:szCs w:val="21"/>
          <w:lang w:eastAsia="zh-CN"/>
        </w:rPr>
        <w:t>（其他补充说明）。</w:t>
      </w:r>
    </w:p>
    <w:p w14:paraId="5EC85BD2">
      <w:pPr>
        <w:autoSpaceDE w:val="0"/>
        <w:autoSpaceDN w:val="0"/>
        <w:spacing w:line="240" w:lineRule="exact"/>
        <w:rPr>
          <w:rFonts w:hint="eastAsia"/>
          <w:color w:val="221E1F"/>
          <w:sz w:val="21"/>
          <w:szCs w:val="21"/>
          <w:lang w:eastAsia="zh-CN"/>
        </w:rPr>
      </w:pPr>
    </w:p>
    <w:p w14:paraId="487123B0">
      <w:pPr>
        <w:spacing w:line="360" w:lineRule="auto"/>
        <w:ind w:firstLine="4292"/>
        <w:rPr>
          <w:rFonts w:hint="eastAsia"/>
          <w:sz w:val="21"/>
          <w:szCs w:val="21"/>
          <w:lang w:eastAsia="zh-CN"/>
        </w:rPr>
      </w:pPr>
      <w:r>
        <w:rPr>
          <w:rFonts w:hint="eastAsia"/>
          <w:sz w:val="21"/>
          <w:szCs w:val="21"/>
          <w:lang w:eastAsia="zh-CN"/>
        </w:rPr>
        <w:t>供应商名称：（盖单位章）</w:t>
      </w:r>
    </w:p>
    <w:p w14:paraId="75311DFD">
      <w:pPr>
        <w:spacing w:line="360" w:lineRule="auto"/>
        <w:ind w:firstLine="4292"/>
        <w:rPr>
          <w:rFonts w:hint="eastAsia"/>
          <w:sz w:val="21"/>
          <w:szCs w:val="21"/>
          <w:lang w:eastAsia="zh-CN"/>
        </w:rPr>
      </w:pPr>
      <w:r>
        <w:rPr>
          <w:rFonts w:hint="eastAsia"/>
          <w:sz w:val="21"/>
          <w:szCs w:val="21"/>
          <w:lang w:eastAsia="zh-CN"/>
        </w:rPr>
        <w:t>法定代表人（或委托代理人）：（签字或盖章）</w:t>
      </w:r>
    </w:p>
    <w:p w14:paraId="519766AE">
      <w:pPr>
        <w:spacing w:line="360" w:lineRule="auto"/>
        <w:ind w:firstLine="4292"/>
        <w:rPr>
          <w:rFonts w:hint="eastAsia"/>
          <w:sz w:val="21"/>
          <w:szCs w:val="21"/>
          <w:lang w:eastAsia="zh-CN"/>
        </w:rPr>
      </w:pPr>
      <w:r>
        <w:rPr>
          <w:rFonts w:hint="eastAsia"/>
          <w:sz w:val="21"/>
          <w:szCs w:val="21"/>
          <w:lang w:eastAsia="zh-CN"/>
        </w:rPr>
        <w:t>年    月    日</w:t>
      </w:r>
    </w:p>
    <w:bookmarkEnd w:id="103"/>
    <w:p w14:paraId="239D0D95">
      <w:pPr>
        <w:pStyle w:val="3"/>
        <w:spacing w:before="120" w:after="120" w:line="360" w:lineRule="auto"/>
        <w:jc w:val="center"/>
        <w:rPr>
          <w:rFonts w:ascii="宋体" w:hAnsi="宋体"/>
          <w:sz w:val="28"/>
          <w:szCs w:val="28"/>
          <w:lang w:eastAsia="zh-CN"/>
        </w:rPr>
      </w:pPr>
      <w:r>
        <w:rPr>
          <w:rFonts w:ascii="黑体" w:hAnsi="黑体" w:eastAsia="黑体"/>
          <w:b w:val="0"/>
          <w:lang w:eastAsia="zh-CN"/>
        </w:rPr>
        <w:br w:type="page"/>
      </w:r>
      <w:bookmarkStart w:id="104" w:name="_Toc187846298"/>
      <w:r>
        <w:rPr>
          <w:rFonts w:hint="eastAsia" w:ascii="宋体" w:hAnsi="宋体" w:eastAsia="宋体"/>
          <w:sz w:val="28"/>
          <w:szCs w:val="28"/>
          <w:lang w:eastAsia="zh-CN"/>
        </w:rPr>
        <w:t>二、</w:t>
      </w:r>
      <w:bookmarkStart w:id="105" w:name="_Hlk180954790"/>
      <w:r>
        <w:rPr>
          <w:rFonts w:hint="eastAsia" w:ascii="宋体" w:hAnsi="宋体" w:eastAsia="宋体"/>
          <w:sz w:val="28"/>
          <w:szCs w:val="28"/>
          <w:lang w:eastAsia="zh-CN"/>
        </w:rPr>
        <w:t>法定代表人身份证明及授权委托书</w:t>
      </w:r>
      <w:bookmarkEnd w:id="100"/>
      <w:bookmarkEnd w:id="101"/>
      <w:bookmarkEnd w:id="102"/>
      <w:bookmarkEnd w:id="104"/>
      <w:bookmarkEnd w:id="105"/>
    </w:p>
    <w:p w14:paraId="48CA99C6">
      <w:pPr>
        <w:spacing w:line="360" w:lineRule="auto"/>
        <w:ind w:firstLine="420" w:firstLineChars="200"/>
        <w:rPr>
          <w:sz w:val="21"/>
          <w:szCs w:val="21"/>
          <w:lang w:eastAsia="zh-CN"/>
        </w:rPr>
      </w:pPr>
      <w:bookmarkStart w:id="106" w:name="_Hlk180954827"/>
      <w:r>
        <w:rPr>
          <w:rFonts w:hint="eastAsia"/>
          <w:sz w:val="21"/>
          <w:szCs w:val="21"/>
          <w:lang w:eastAsia="zh-CN"/>
        </w:rPr>
        <w:t>本人</w:t>
      </w:r>
      <w:r>
        <w:rPr>
          <w:rFonts w:hint="eastAsia"/>
          <w:sz w:val="21"/>
          <w:szCs w:val="21"/>
          <w:u w:val="single"/>
          <w:lang w:eastAsia="zh-CN"/>
        </w:rPr>
        <w:t xml:space="preserve">     </w:t>
      </w:r>
      <w:r>
        <w:rPr>
          <w:rFonts w:hint="eastAsia"/>
          <w:sz w:val="21"/>
          <w:szCs w:val="21"/>
          <w:lang w:eastAsia="zh-CN"/>
        </w:rPr>
        <w:t>（姓名）系</w:t>
      </w:r>
      <w:r>
        <w:rPr>
          <w:rFonts w:hint="eastAsia"/>
          <w:sz w:val="21"/>
          <w:szCs w:val="21"/>
          <w:u w:val="single"/>
          <w:lang w:eastAsia="zh-CN"/>
        </w:rPr>
        <w:t xml:space="preserve">    （供应商名称）</w:t>
      </w:r>
      <w:r>
        <w:rPr>
          <w:rFonts w:hint="eastAsia"/>
          <w:sz w:val="21"/>
          <w:szCs w:val="21"/>
          <w:lang w:eastAsia="zh-CN"/>
        </w:rPr>
        <w:t>的法定代表人，现委托</w:t>
      </w:r>
      <w:r>
        <w:rPr>
          <w:rFonts w:hint="eastAsia"/>
          <w:sz w:val="21"/>
          <w:szCs w:val="21"/>
          <w:u w:val="single"/>
          <w:lang w:eastAsia="zh-CN"/>
        </w:rPr>
        <w:t xml:space="preserve">（姓名）    </w:t>
      </w:r>
      <w:r>
        <w:rPr>
          <w:rFonts w:hint="eastAsia"/>
          <w:sz w:val="21"/>
          <w:szCs w:val="21"/>
          <w:lang w:eastAsia="zh-CN"/>
        </w:rPr>
        <w:t>为我方代理人。代理人根据授权，以我方名义签署、澄清、说明、补正、递交、撤回、修改</w:t>
      </w:r>
      <w:r>
        <w:rPr>
          <w:rFonts w:hint="eastAsia"/>
          <w:sz w:val="21"/>
          <w:szCs w:val="21"/>
          <w:u w:val="single"/>
          <w:lang w:eastAsia="zh-CN"/>
        </w:rPr>
        <w:t xml:space="preserve">    （项目名称）    </w:t>
      </w:r>
      <w:r>
        <w:rPr>
          <w:rFonts w:hint="eastAsia"/>
          <w:sz w:val="21"/>
          <w:szCs w:val="21"/>
          <w:lang w:eastAsia="zh-CN"/>
        </w:rPr>
        <w:t>响应文件、签订合同和处理有关事宜，其法律后果由我方承担。</w:t>
      </w:r>
    </w:p>
    <w:p w14:paraId="50EE756A">
      <w:pPr>
        <w:spacing w:line="360" w:lineRule="auto"/>
        <w:rPr>
          <w:sz w:val="21"/>
          <w:szCs w:val="21"/>
          <w:lang w:eastAsia="zh-CN"/>
        </w:rPr>
      </w:pPr>
      <w:r>
        <w:rPr>
          <w:rFonts w:hint="eastAsia"/>
          <w:sz w:val="21"/>
          <w:szCs w:val="21"/>
          <w:lang w:eastAsia="zh-CN"/>
        </w:rPr>
        <w:t xml:space="preserve">    委托期限：</w:t>
      </w:r>
      <w:r>
        <w:rPr>
          <w:rFonts w:hint="eastAsia"/>
          <w:sz w:val="21"/>
          <w:szCs w:val="21"/>
          <w:u w:val="single"/>
          <w:lang w:eastAsia="zh-CN"/>
        </w:rPr>
        <w:t xml:space="preserve">            </w:t>
      </w:r>
      <w:r>
        <w:rPr>
          <w:rFonts w:hint="eastAsia"/>
          <w:sz w:val="21"/>
          <w:szCs w:val="21"/>
          <w:lang w:eastAsia="zh-CN"/>
        </w:rPr>
        <w:t>。</w:t>
      </w:r>
    </w:p>
    <w:p w14:paraId="02736A31">
      <w:pPr>
        <w:spacing w:line="360" w:lineRule="auto"/>
        <w:rPr>
          <w:sz w:val="21"/>
          <w:szCs w:val="21"/>
          <w:lang w:eastAsia="zh-CN"/>
        </w:rPr>
      </w:pPr>
      <w:r>
        <w:rPr>
          <w:rFonts w:hint="eastAsia"/>
          <w:sz w:val="21"/>
          <w:szCs w:val="21"/>
          <w:lang w:eastAsia="zh-CN"/>
        </w:rPr>
        <w:t xml:space="preserve">    代理人无转委托权。</w:t>
      </w:r>
    </w:p>
    <w:p w14:paraId="6CD4C67A">
      <w:pPr>
        <w:spacing w:line="360" w:lineRule="auto"/>
        <w:rPr>
          <w:rFonts w:hint="eastAsia"/>
          <w:sz w:val="21"/>
          <w:szCs w:val="21"/>
          <w:lang w:eastAsia="zh-CN"/>
        </w:rPr>
      </w:pPr>
    </w:p>
    <w:p w14:paraId="55901A9D">
      <w:pPr>
        <w:spacing w:line="360" w:lineRule="auto"/>
        <w:rPr>
          <w:b/>
          <w:sz w:val="21"/>
          <w:szCs w:val="21"/>
          <w:lang w:eastAsia="zh-CN"/>
        </w:rPr>
      </w:pPr>
      <w:r>
        <w:rPr>
          <w:rFonts w:hint="eastAsia"/>
          <w:b/>
          <w:sz w:val="21"/>
          <w:szCs w:val="21"/>
          <w:lang w:eastAsia="zh-CN"/>
        </w:rPr>
        <w:t>附：法定代表人身份证明</w:t>
      </w:r>
    </w:p>
    <w:p w14:paraId="1C1E5AC9">
      <w:pPr>
        <w:spacing w:line="360" w:lineRule="auto"/>
        <w:jc w:val="center"/>
        <w:rPr>
          <w:rFonts w:hint="eastAsia"/>
          <w:sz w:val="21"/>
          <w:szCs w:val="21"/>
          <w:lang w:eastAsia="zh-CN"/>
        </w:rPr>
      </w:pPr>
      <w:r>
        <w:rPr>
          <w:rFonts w:hint="eastAsia"/>
          <w:b/>
          <w:sz w:val="21"/>
          <w:szCs w:val="21"/>
          <w:lang w:eastAsia="zh-CN"/>
        </w:rPr>
        <w:t>法定代表人身份证明</w:t>
      </w:r>
    </w:p>
    <w:p w14:paraId="3C1FCD03">
      <w:pPr>
        <w:spacing w:line="360" w:lineRule="auto"/>
        <w:rPr>
          <w:sz w:val="21"/>
          <w:szCs w:val="21"/>
          <w:lang w:eastAsia="zh-CN"/>
        </w:rPr>
      </w:pPr>
      <w:r>
        <w:rPr>
          <w:rFonts w:hint="eastAsia"/>
          <w:sz w:val="21"/>
          <w:szCs w:val="21"/>
          <w:lang w:eastAsia="zh-CN"/>
        </w:rPr>
        <w:t>供应商名称：</w:t>
      </w:r>
      <w:r>
        <w:rPr>
          <w:rFonts w:hint="eastAsia"/>
          <w:sz w:val="21"/>
          <w:szCs w:val="21"/>
          <w:u w:val="single"/>
          <w:lang w:eastAsia="zh-CN"/>
        </w:rPr>
        <w:t xml:space="preserve">                        </w:t>
      </w:r>
      <w:r>
        <w:rPr>
          <w:rFonts w:hint="eastAsia"/>
          <w:sz w:val="21"/>
          <w:szCs w:val="21"/>
          <w:lang w:eastAsia="zh-CN"/>
        </w:rPr>
        <w:t xml:space="preserve">  </w:t>
      </w:r>
    </w:p>
    <w:p w14:paraId="55CC8097">
      <w:pPr>
        <w:spacing w:line="360" w:lineRule="auto"/>
        <w:rPr>
          <w:sz w:val="21"/>
          <w:szCs w:val="21"/>
          <w:lang w:eastAsia="zh-CN"/>
        </w:rPr>
      </w:pPr>
      <w:r>
        <w:rPr>
          <w:rFonts w:hint="eastAsia"/>
          <w:sz w:val="21"/>
          <w:szCs w:val="21"/>
          <w:lang w:eastAsia="zh-CN"/>
        </w:rPr>
        <w:t>单位性质：</w:t>
      </w:r>
      <w:r>
        <w:rPr>
          <w:rFonts w:hint="eastAsia"/>
          <w:sz w:val="21"/>
          <w:szCs w:val="21"/>
          <w:u w:val="single"/>
          <w:lang w:eastAsia="zh-CN"/>
        </w:rPr>
        <w:t xml:space="preserve">                          </w:t>
      </w:r>
    </w:p>
    <w:p w14:paraId="2C4D0843">
      <w:pPr>
        <w:spacing w:line="360" w:lineRule="auto"/>
        <w:rPr>
          <w:sz w:val="21"/>
          <w:szCs w:val="21"/>
          <w:lang w:eastAsia="zh-CN"/>
        </w:rPr>
      </w:pPr>
      <w:r>
        <w:rPr>
          <w:rFonts w:hint="eastAsia"/>
          <w:sz w:val="21"/>
          <w:szCs w:val="21"/>
          <w:lang w:eastAsia="zh-CN"/>
        </w:rPr>
        <w:t>地址：</w:t>
      </w:r>
      <w:r>
        <w:rPr>
          <w:rFonts w:hint="eastAsia"/>
          <w:sz w:val="21"/>
          <w:szCs w:val="21"/>
          <w:u w:val="single"/>
          <w:lang w:eastAsia="zh-CN"/>
        </w:rPr>
        <w:t xml:space="preserve">                              </w:t>
      </w:r>
      <w:r>
        <w:rPr>
          <w:rFonts w:hint="eastAsia"/>
          <w:sz w:val="21"/>
          <w:szCs w:val="21"/>
          <w:lang w:eastAsia="zh-CN"/>
        </w:rPr>
        <w:t xml:space="preserve">  </w:t>
      </w:r>
    </w:p>
    <w:p w14:paraId="3CBEEB48">
      <w:pPr>
        <w:spacing w:line="360" w:lineRule="auto"/>
        <w:rPr>
          <w:sz w:val="21"/>
          <w:szCs w:val="21"/>
          <w:lang w:eastAsia="zh-CN"/>
        </w:rPr>
      </w:pPr>
      <w:r>
        <w:rPr>
          <w:rFonts w:hint="eastAsia"/>
          <w:sz w:val="21"/>
          <w:szCs w:val="21"/>
          <w:lang w:eastAsia="zh-CN"/>
        </w:rPr>
        <w:t>成立时间：</w:t>
      </w:r>
      <w:r>
        <w:rPr>
          <w:rFonts w:hint="eastAsia"/>
          <w:sz w:val="21"/>
          <w:szCs w:val="21"/>
          <w:u w:val="single"/>
          <w:lang w:eastAsia="zh-CN"/>
        </w:rPr>
        <w:t xml:space="preserve">            年    月    日</w:t>
      </w:r>
    </w:p>
    <w:p w14:paraId="734EE691">
      <w:pPr>
        <w:spacing w:line="360" w:lineRule="auto"/>
        <w:rPr>
          <w:sz w:val="21"/>
          <w:szCs w:val="21"/>
          <w:lang w:eastAsia="zh-CN"/>
        </w:rPr>
      </w:pPr>
      <w:r>
        <w:rPr>
          <w:rFonts w:hint="eastAsia"/>
          <w:sz w:val="21"/>
          <w:szCs w:val="21"/>
          <w:lang w:eastAsia="zh-CN"/>
        </w:rPr>
        <w:t>经营期限：</w:t>
      </w:r>
      <w:r>
        <w:rPr>
          <w:rFonts w:hint="eastAsia"/>
          <w:sz w:val="21"/>
          <w:szCs w:val="21"/>
          <w:u w:val="single"/>
          <w:lang w:eastAsia="zh-CN"/>
        </w:rPr>
        <w:t xml:space="preserve">                          </w:t>
      </w:r>
    </w:p>
    <w:p w14:paraId="5090F507">
      <w:pPr>
        <w:spacing w:line="360" w:lineRule="auto"/>
        <w:rPr>
          <w:sz w:val="21"/>
          <w:szCs w:val="21"/>
          <w:lang w:eastAsia="zh-CN"/>
        </w:rPr>
      </w:pPr>
      <w:r>
        <w:rPr>
          <w:rFonts w:hint="eastAsia"/>
          <w:sz w:val="21"/>
          <w:szCs w:val="21"/>
          <w:lang w:eastAsia="zh-CN"/>
        </w:rPr>
        <w:t>姓名：</w:t>
      </w:r>
      <w:r>
        <w:rPr>
          <w:rFonts w:hint="eastAsia"/>
          <w:sz w:val="21"/>
          <w:szCs w:val="21"/>
          <w:u w:val="single"/>
          <w:lang w:eastAsia="zh-CN"/>
        </w:rPr>
        <w:t xml:space="preserve">      </w:t>
      </w:r>
      <w:r>
        <w:rPr>
          <w:rFonts w:hint="eastAsia"/>
          <w:sz w:val="21"/>
          <w:szCs w:val="21"/>
          <w:lang w:eastAsia="zh-CN"/>
        </w:rPr>
        <w:t>性别：</w:t>
      </w:r>
      <w:r>
        <w:rPr>
          <w:rFonts w:hint="eastAsia"/>
          <w:sz w:val="21"/>
          <w:szCs w:val="21"/>
          <w:u w:val="single"/>
          <w:lang w:eastAsia="zh-CN"/>
        </w:rPr>
        <w:t xml:space="preserve">    </w:t>
      </w:r>
      <w:r>
        <w:rPr>
          <w:rFonts w:hint="eastAsia"/>
          <w:sz w:val="21"/>
          <w:szCs w:val="21"/>
          <w:lang w:eastAsia="zh-CN"/>
        </w:rPr>
        <w:t>年龄：</w:t>
      </w:r>
      <w:r>
        <w:rPr>
          <w:rFonts w:hint="eastAsia"/>
          <w:sz w:val="21"/>
          <w:szCs w:val="21"/>
          <w:u w:val="single"/>
          <w:lang w:eastAsia="zh-CN"/>
        </w:rPr>
        <w:t xml:space="preserve">    </w:t>
      </w:r>
      <w:r>
        <w:rPr>
          <w:rFonts w:hint="eastAsia"/>
          <w:sz w:val="21"/>
          <w:szCs w:val="21"/>
          <w:lang w:eastAsia="zh-CN"/>
        </w:rPr>
        <w:t>身份证号码：</w:t>
      </w:r>
      <w:r>
        <w:rPr>
          <w:rFonts w:hint="eastAsia"/>
          <w:sz w:val="21"/>
          <w:szCs w:val="21"/>
          <w:u w:val="single"/>
          <w:lang w:eastAsia="zh-CN"/>
        </w:rPr>
        <w:t xml:space="preserve">                      </w:t>
      </w:r>
    </w:p>
    <w:p w14:paraId="54597D2B">
      <w:pPr>
        <w:spacing w:line="360" w:lineRule="auto"/>
        <w:rPr>
          <w:sz w:val="21"/>
          <w:szCs w:val="21"/>
          <w:lang w:eastAsia="zh-CN"/>
        </w:rPr>
      </w:pPr>
      <w:r>
        <w:rPr>
          <w:rFonts w:hint="eastAsia"/>
          <w:sz w:val="21"/>
          <w:szCs w:val="21"/>
          <w:lang w:eastAsia="zh-CN"/>
        </w:rPr>
        <w:t>职务：</w:t>
      </w:r>
      <w:r>
        <w:rPr>
          <w:rFonts w:hint="eastAsia"/>
          <w:sz w:val="21"/>
          <w:szCs w:val="21"/>
          <w:u w:val="single"/>
          <w:lang w:eastAsia="zh-CN"/>
        </w:rPr>
        <w:t xml:space="preserve">                  系              （供应商名称）</w:t>
      </w:r>
      <w:r>
        <w:rPr>
          <w:rFonts w:hint="eastAsia"/>
          <w:sz w:val="21"/>
          <w:szCs w:val="21"/>
          <w:lang w:eastAsia="zh-CN"/>
        </w:rPr>
        <w:t>的法定代表人。</w:t>
      </w:r>
    </w:p>
    <w:p w14:paraId="2BB13E50">
      <w:pPr>
        <w:spacing w:line="360" w:lineRule="auto"/>
        <w:rPr>
          <w:sz w:val="21"/>
          <w:szCs w:val="21"/>
          <w:lang w:eastAsia="zh-CN"/>
        </w:rPr>
      </w:pPr>
      <w:r>
        <w:rPr>
          <w:rFonts w:hint="eastAsia"/>
          <w:sz w:val="21"/>
          <w:szCs w:val="21"/>
          <w:lang w:eastAsia="zh-CN"/>
        </w:rPr>
        <w:t xml:space="preserve">    特此证明。</w:t>
      </w:r>
    </w:p>
    <w:p w14:paraId="722E0252">
      <w:pPr>
        <w:spacing w:line="360" w:lineRule="auto"/>
        <w:rPr>
          <w:rFonts w:hint="eastAsia"/>
          <w:sz w:val="21"/>
          <w:szCs w:val="21"/>
          <w:lang w:eastAsia="zh-CN"/>
        </w:rPr>
      </w:pPr>
    </w:p>
    <w:p w14:paraId="4B835FFA">
      <w:pPr>
        <w:spacing w:line="360" w:lineRule="auto"/>
        <w:rPr>
          <w:rFonts w:hint="eastAsia"/>
          <w:sz w:val="21"/>
          <w:szCs w:val="21"/>
          <w:lang w:eastAsia="zh-CN"/>
        </w:rPr>
      </w:pPr>
      <w:r>
        <w:rPr>
          <w:rFonts w:hint="eastAsia"/>
          <w:sz w:val="21"/>
          <w:szCs w:val="21"/>
          <w:lang w:eastAsia="zh-CN"/>
        </w:rPr>
        <w:t xml:space="preserve">                                  供应商：</w:t>
      </w:r>
      <w:r>
        <w:rPr>
          <w:rFonts w:hint="eastAsia"/>
          <w:sz w:val="21"/>
          <w:szCs w:val="21"/>
          <w:u w:val="single"/>
          <w:lang w:eastAsia="zh-CN"/>
        </w:rPr>
        <w:t xml:space="preserve">                        （盖单位章） </w:t>
      </w:r>
    </w:p>
    <w:p w14:paraId="6ED6AF6B">
      <w:pPr>
        <w:spacing w:line="360" w:lineRule="auto"/>
        <w:rPr>
          <w:rFonts w:hint="eastAsia"/>
          <w:sz w:val="21"/>
          <w:szCs w:val="21"/>
          <w:u w:val="single"/>
          <w:lang w:eastAsia="zh-CN"/>
        </w:rPr>
      </w:pPr>
      <w:r>
        <w:rPr>
          <w:rFonts w:hint="eastAsia"/>
          <w:sz w:val="21"/>
          <w:szCs w:val="21"/>
          <w:lang w:eastAsia="zh-CN"/>
        </w:rPr>
        <w:t xml:space="preserve">                                  法定代表人：</w:t>
      </w:r>
      <w:r>
        <w:rPr>
          <w:rFonts w:hint="eastAsia"/>
          <w:sz w:val="21"/>
          <w:szCs w:val="21"/>
          <w:u w:val="single"/>
          <w:lang w:eastAsia="zh-CN"/>
        </w:rPr>
        <w:t xml:space="preserve">                  （签字或盖章）</w:t>
      </w:r>
    </w:p>
    <w:p w14:paraId="72240DF5">
      <w:pPr>
        <w:spacing w:line="360" w:lineRule="auto"/>
        <w:rPr>
          <w:sz w:val="21"/>
          <w:szCs w:val="21"/>
          <w:lang w:eastAsia="zh-CN"/>
        </w:rPr>
      </w:pPr>
      <w:r>
        <w:rPr>
          <w:rFonts w:hint="eastAsia"/>
          <w:sz w:val="21"/>
          <w:szCs w:val="21"/>
          <w:lang w:eastAsia="zh-CN"/>
        </w:rPr>
        <w:t xml:space="preserve">                                  身份证号码：</w:t>
      </w:r>
      <w:r>
        <w:rPr>
          <w:rFonts w:hint="eastAsia"/>
          <w:sz w:val="21"/>
          <w:szCs w:val="21"/>
          <w:u w:val="single"/>
          <w:lang w:eastAsia="zh-CN"/>
        </w:rPr>
        <w:t xml:space="preserve">                               </w:t>
      </w:r>
      <w:r>
        <w:rPr>
          <w:rFonts w:hint="eastAsia"/>
          <w:sz w:val="21"/>
          <w:szCs w:val="21"/>
          <w:lang w:eastAsia="zh-CN"/>
        </w:rPr>
        <w:t xml:space="preserve">  </w:t>
      </w:r>
    </w:p>
    <w:p w14:paraId="0D295728">
      <w:pPr>
        <w:spacing w:line="360" w:lineRule="auto"/>
        <w:rPr>
          <w:rFonts w:hint="eastAsia"/>
          <w:sz w:val="21"/>
          <w:szCs w:val="21"/>
          <w:u w:val="single"/>
          <w:lang w:eastAsia="zh-CN"/>
        </w:rPr>
      </w:pPr>
      <w:r>
        <w:rPr>
          <w:rFonts w:hint="eastAsia"/>
          <w:sz w:val="21"/>
          <w:szCs w:val="21"/>
          <w:lang w:eastAsia="zh-CN"/>
        </w:rPr>
        <w:t xml:space="preserve">                                  委托代理人：</w:t>
      </w:r>
      <w:r>
        <w:rPr>
          <w:rFonts w:hint="eastAsia"/>
          <w:sz w:val="21"/>
          <w:szCs w:val="21"/>
          <w:u w:val="single"/>
          <w:lang w:eastAsia="zh-CN"/>
        </w:rPr>
        <w:t xml:space="preserve">                  （签字或盖章）</w:t>
      </w:r>
    </w:p>
    <w:p w14:paraId="0CBEC4A7">
      <w:pPr>
        <w:spacing w:line="360" w:lineRule="auto"/>
        <w:rPr>
          <w:sz w:val="21"/>
          <w:szCs w:val="21"/>
          <w:lang w:eastAsia="zh-CN"/>
        </w:rPr>
      </w:pPr>
      <w:r>
        <w:rPr>
          <w:rFonts w:hint="eastAsia"/>
          <w:sz w:val="21"/>
          <w:szCs w:val="21"/>
          <w:lang w:eastAsia="zh-CN"/>
        </w:rPr>
        <w:t xml:space="preserve">                                  身份证号码：</w:t>
      </w:r>
      <w:r>
        <w:rPr>
          <w:rFonts w:hint="eastAsia"/>
          <w:sz w:val="21"/>
          <w:szCs w:val="21"/>
          <w:u w:val="single"/>
          <w:lang w:eastAsia="zh-CN"/>
        </w:rPr>
        <w:t xml:space="preserve">                                </w:t>
      </w:r>
      <w:r>
        <w:rPr>
          <w:rFonts w:hint="eastAsia"/>
          <w:sz w:val="21"/>
          <w:szCs w:val="21"/>
          <w:lang w:eastAsia="zh-CN"/>
        </w:rPr>
        <w:t xml:space="preserve">            </w:t>
      </w:r>
    </w:p>
    <w:p w14:paraId="617BAA00">
      <w:pPr>
        <w:spacing w:line="360" w:lineRule="auto"/>
        <w:rPr>
          <w:sz w:val="21"/>
          <w:szCs w:val="21"/>
          <w:lang w:eastAsia="zh-CN"/>
        </w:rPr>
      </w:pPr>
      <w:r>
        <w:rPr>
          <w:rFonts w:hint="eastAsia"/>
          <w:sz w:val="21"/>
          <w:szCs w:val="21"/>
          <w:lang w:eastAsia="zh-CN"/>
        </w:rPr>
        <w:t xml:space="preserve">                                                    年    月    日</w:t>
      </w:r>
    </w:p>
    <w:p w14:paraId="048407BA">
      <w:pPr>
        <w:rPr>
          <w:rFonts w:hint="eastAsia"/>
          <w:lang w:eastAsia="zh-CN"/>
        </w:rPr>
      </w:pPr>
    </w:p>
    <w:p w14:paraId="650ECDD1">
      <w:pPr>
        <w:spacing w:before="120" w:beforeLines="50" w:after="120" w:afterLines="50" w:line="360" w:lineRule="auto"/>
        <w:jc w:val="center"/>
        <w:rPr>
          <w:rFonts w:hint="eastAsia"/>
          <w:b/>
          <w:bCs/>
          <w:u w:val="single"/>
          <w:lang w:eastAsia="zh-CN"/>
        </w:rPr>
      </w:pPr>
      <w:r>
        <w:rPr>
          <w:rFonts w:hint="eastAsia"/>
          <w:b/>
          <w:bCs/>
          <w:u w:val="single"/>
          <w:lang w:eastAsia="zh-CN"/>
        </w:rPr>
        <w:t>（须附“法定代表人”及“委托代理人”身份证复印件或扫描件）</w:t>
      </w:r>
    </w:p>
    <w:bookmarkEnd w:id="106"/>
    <w:p w14:paraId="49607C64">
      <w:pPr>
        <w:rPr>
          <w:rFonts w:hint="eastAsia"/>
          <w:lang w:eastAsia="zh-CN"/>
        </w:rPr>
      </w:pPr>
    </w:p>
    <w:p w14:paraId="2E2434D9">
      <w:pPr>
        <w:rPr>
          <w:lang w:eastAsia="zh-CN"/>
        </w:rPr>
      </w:pPr>
    </w:p>
    <w:p w14:paraId="2D7C073E">
      <w:pPr>
        <w:pStyle w:val="3"/>
        <w:spacing w:before="120" w:after="120" w:line="360" w:lineRule="auto"/>
        <w:jc w:val="center"/>
        <w:rPr>
          <w:rFonts w:ascii="宋体" w:hAnsi="宋体" w:cs="宋体"/>
          <w:bCs w:val="0"/>
          <w:sz w:val="28"/>
          <w:szCs w:val="28"/>
          <w:lang w:eastAsia="zh-CN"/>
        </w:rPr>
      </w:pPr>
      <w:bookmarkStart w:id="107" w:name="第08章投标文件格式06"/>
      <w:bookmarkEnd w:id="107"/>
      <w:bookmarkStart w:id="108" w:name="_Toc16344"/>
      <w:bookmarkStart w:id="109" w:name="_Toc9611"/>
      <w:bookmarkStart w:id="110" w:name="_Toc26836"/>
      <w:bookmarkStart w:id="111" w:name="_Toc57"/>
      <w:bookmarkStart w:id="112" w:name="_Toc42706550"/>
      <w:r>
        <w:rPr>
          <w:rFonts w:hint="eastAsia" w:ascii="宋体" w:hAnsi="宋体"/>
          <w:sz w:val="28"/>
          <w:szCs w:val="28"/>
          <w:lang w:eastAsia="zh-CN"/>
        </w:rPr>
        <w:br w:type="page"/>
      </w:r>
      <w:bookmarkStart w:id="113" w:name="_Toc181896766"/>
      <w:bookmarkStart w:id="114" w:name="_Toc187846302"/>
      <w:r>
        <w:rPr>
          <w:rFonts w:hint="eastAsia" w:ascii="宋体" w:hAnsi="宋体" w:eastAsia="宋体"/>
          <w:sz w:val="28"/>
          <w:szCs w:val="28"/>
          <w:lang w:eastAsia="zh-CN"/>
        </w:rPr>
        <w:t>五、报价表(B)</w:t>
      </w:r>
      <w:bookmarkEnd w:id="113"/>
      <w:bookmarkEnd w:id="114"/>
    </w:p>
    <w:p w14:paraId="73AF00EC">
      <w:pPr>
        <w:spacing w:line="360" w:lineRule="auto"/>
        <w:rPr>
          <w:sz w:val="21"/>
          <w:szCs w:val="21"/>
          <w:lang w:eastAsia="zh-CN"/>
        </w:rPr>
      </w:pPr>
      <w:r>
        <w:rPr>
          <w:rFonts w:hint="eastAsia"/>
          <w:sz w:val="21"/>
          <w:szCs w:val="21"/>
          <w:lang w:eastAsia="zh-CN"/>
        </w:rPr>
        <w:t>1.报价说明</w:t>
      </w:r>
    </w:p>
    <w:p w14:paraId="49C216F3">
      <w:pPr>
        <w:pStyle w:val="219"/>
        <w:spacing w:line="360" w:lineRule="auto"/>
        <w:ind w:firstLine="0" w:firstLineChars="0"/>
        <w:jc w:val="left"/>
        <w:rPr>
          <w:rFonts w:ascii="宋体" w:hAnsi="宋体"/>
          <w:szCs w:val="21"/>
        </w:rPr>
      </w:pPr>
      <w:r>
        <w:rPr>
          <w:rFonts w:hint="eastAsia" w:ascii="宋体" w:hAnsi="宋体"/>
          <w:szCs w:val="21"/>
        </w:rPr>
        <w:t>2.报价表</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741"/>
        <w:gridCol w:w="735"/>
        <w:gridCol w:w="589"/>
        <w:gridCol w:w="1029"/>
        <w:gridCol w:w="735"/>
        <w:gridCol w:w="882"/>
        <w:gridCol w:w="1029"/>
        <w:gridCol w:w="1012"/>
        <w:gridCol w:w="845"/>
        <w:gridCol w:w="846"/>
      </w:tblGrid>
      <w:tr w14:paraId="412E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54" w:type="pct"/>
            <w:vMerge w:val="restart"/>
            <w:noWrap w:val="0"/>
            <w:vAlign w:val="center"/>
          </w:tcPr>
          <w:p w14:paraId="3BB11CDB">
            <w:pPr>
              <w:pStyle w:val="219"/>
              <w:ind w:firstLine="0" w:firstLineChars="0"/>
              <w:jc w:val="left"/>
              <w:rPr>
                <w:rFonts w:hint="eastAsia" w:ascii="宋体" w:hAnsi="宋体"/>
                <w:szCs w:val="21"/>
              </w:rPr>
            </w:pPr>
            <w:r>
              <w:rPr>
                <w:rFonts w:hint="eastAsia" w:ascii="宋体" w:hAnsi="宋体"/>
                <w:szCs w:val="21"/>
              </w:rPr>
              <w:t>序号</w:t>
            </w:r>
          </w:p>
        </w:tc>
        <w:tc>
          <w:tcPr>
            <w:tcW w:w="399" w:type="pct"/>
            <w:vMerge w:val="restart"/>
            <w:noWrap w:val="0"/>
            <w:vAlign w:val="center"/>
          </w:tcPr>
          <w:p w14:paraId="2BBFF786">
            <w:pPr>
              <w:pStyle w:val="219"/>
              <w:ind w:firstLine="0" w:firstLineChars="0"/>
              <w:jc w:val="left"/>
              <w:rPr>
                <w:rFonts w:hint="eastAsia" w:ascii="宋体" w:hAnsi="宋体"/>
                <w:szCs w:val="21"/>
              </w:rPr>
            </w:pPr>
            <w:r>
              <w:rPr>
                <w:rFonts w:hint="eastAsia" w:ascii="宋体" w:hAnsi="宋体"/>
                <w:szCs w:val="21"/>
              </w:rPr>
              <w:t>分项名称</w:t>
            </w:r>
          </w:p>
        </w:tc>
        <w:tc>
          <w:tcPr>
            <w:tcW w:w="396" w:type="pct"/>
            <w:vMerge w:val="restart"/>
            <w:noWrap w:val="0"/>
            <w:vAlign w:val="center"/>
          </w:tcPr>
          <w:p w14:paraId="1DEF8567">
            <w:pPr>
              <w:pStyle w:val="219"/>
              <w:ind w:firstLine="0" w:firstLineChars="0"/>
              <w:jc w:val="left"/>
              <w:rPr>
                <w:rFonts w:hint="eastAsia" w:ascii="宋体" w:hAnsi="宋体"/>
                <w:szCs w:val="21"/>
              </w:rPr>
            </w:pPr>
            <w:r>
              <w:rPr>
                <w:rFonts w:hint="eastAsia" w:ascii="宋体" w:hAnsi="宋体"/>
                <w:szCs w:val="21"/>
              </w:rPr>
              <w:t>单位</w:t>
            </w:r>
          </w:p>
        </w:tc>
        <w:tc>
          <w:tcPr>
            <w:tcW w:w="317" w:type="pct"/>
            <w:vMerge w:val="restart"/>
            <w:noWrap w:val="0"/>
            <w:vAlign w:val="center"/>
          </w:tcPr>
          <w:p w14:paraId="2AEF57F3">
            <w:pPr>
              <w:pStyle w:val="219"/>
              <w:ind w:firstLine="0" w:firstLineChars="0"/>
              <w:jc w:val="left"/>
              <w:rPr>
                <w:rFonts w:hint="eastAsia" w:ascii="宋体" w:hAnsi="宋体"/>
                <w:szCs w:val="21"/>
              </w:rPr>
            </w:pPr>
            <w:r>
              <w:rPr>
                <w:rFonts w:hint="eastAsia" w:ascii="宋体" w:hAnsi="宋体"/>
                <w:szCs w:val="21"/>
              </w:rPr>
              <w:t>数量</w:t>
            </w:r>
          </w:p>
        </w:tc>
        <w:tc>
          <w:tcPr>
            <w:tcW w:w="1425" w:type="pct"/>
            <w:gridSpan w:val="3"/>
            <w:noWrap w:val="0"/>
            <w:vAlign w:val="center"/>
          </w:tcPr>
          <w:p w14:paraId="68DBA898">
            <w:pPr>
              <w:pStyle w:val="219"/>
              <w:ind w:firstLine="0" w:firstLineChars="0"/>
              <w:jc w:val="center"/>
              <w:rPr>
                <w:rFonts w:hint="eastAsia" w:ascii="宋体" w:hAnsi="宋体"/>
                <w:szCs w:val="21"/>
              </w:rPr>
            </w:pPr>
            <w:r>
              <w:rPr>
                <w:rFonts w:hint="eastAsia" w:ascii="宋体" w:hAnsi="宋体"/>
                <w:szCs w:val="21"/>
              </w:rPr>
              <w:t>单价</w:t>
            </w:r>
          </w:p>
        </w:tc>
        <w:tc>
          <w:tcPr>
            <w:tcW w:w="1554" w:type="pct"/>
            <w:gridSpan w:val="3"/>
            <w:noWrap w:val="0"/>
            <w:vAlign w:val="center"/>
          </w:tcPr>
          <w:p w14:paraId="59C724FF">
            <w:pPr>
              <w:pStyle w:val="219"/>
              <w:ind w:firstLine="0" w:firstLineChars="0"/>
              <w:jc w:val="center"/>
              <w:rPr>
                <w:rFonts w:hint="eastAsia" w:ascii="宋体" w:hAnsi="宋体"/>
                <w:szCs w:val="21"/>
              </w:rPr>
            </w:pPr>
            <w:r>
              <w:rPr>
                <w:rFonts w:hint="eastAsia" w:ascii="宋体" w:hAnsi="宋体"/>
                <w:szCs w:val="21"/>
              </w:rPr>
              <w:t>总价</w:t>
            </w:r>
          </w:p>
        </w:tc>
        <w:tc>
          <w:tcPr>
            <w:tcW w:w="455" w:type="pct"/>
            <w:vMerge w:val="restart"/>
            <w:noWrap w:val="0"/>
            <w:vAlign w:val="top"/>
          </w:tcPr>
          <w:p w14:paraId="32B747AA">
            <w:pPr>
              <w:pStyle w:val="219"/>
              <w:spacing w:line="360" w:lineRule="auto"/>
              <w:ind w:firstLine="0" w:firstLineChars="0"/>
              <w:jc w:val="left"/>
              <w:rPr>
                <w:rFonts w:hint="eastAsia" w:ascii="宋体" w:hAnsi="宋体"/>
                <w:szCs w:val="21"/>
              </w:rPr>
            </w:pPr>
            <w:r>
              <w:rPr>
                <w:rFonts w:hint="eastAsia" w:ascii="宋体" w:hAnsi="宋体"/>
                <w:szCs w:val="21"/>
              </w:rPr>
              <w:t>备注</w:t>
            </w:r>
          </w:p>
        </w:tc>
      </w:tr>
      <w:tr w14:paraId="131E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4" w:type="pct"/>
            <w:vMerge w:val="continue"/>
            <w:noWrap w:val="0"/>
            <w:vAlign w:val="center"/>
          </w:tcPr>
          <w:p w14:paraId="750B380E">
            <w:pPr>
              <w:pStyle w:val="219"/>
              <w:ind w:firstLine="0" w:firstLineChars="0"/>
              <w:jc w:val="left"/>
              <w:rPr>
                <w:rFonts w:hint="eastAsia" w:ascii="宋体" w:hAnsi="宋体"/>
                <w:szCs w:val="21"/>
              </w:rPr>
            </w:pPr>
          </w:p>
        </w:tc>
        <w:tc>
          <w:tcPr>
            <w:tcW w:w="399" w:type="pct"/>
            <w:vMerge w:val="continue"/>
            <w:noWrap w:val="0"/>
            <w:vAlign w:val="center"/>
          </w:tcPr>
          <w:p w14:paraId="65B7895D">
            <w:pPr>
              <w:pStyle w:val="219"/>
              <w:ind w:firstLine="0" w:firstLineChars="0"/>
              <w:jc w:val="left"/>
              <w:rPr>
                <w:rFonts w:hint="eastAsia" w:ascii="宋体" w:hAnsi="宋体"/>
                <w:szCs w:val="21"/>
              </w:rPr>
            </w:pPr>
          </w:p>
        </w:tc>
        <w:tc>
          <w:tcPr>
            <w:tcW w:w="396" w:type="pct"/>
            <w:vMerge w:val="continue"/>
            <w:noWrap w:val="0"/>
            <w:vAlign w:val="center"/>
          </w:tcPr>
          <w:p w14:paraId="0433FD07">
            <w:pPr>
              <w:pStyle w:val="219"/>
              <w:ind w:firstLine="0" w:firstLineChars="0"/>
              <w:jc w:val="left"/>
              <w:rPr>
                <w:rFonts w:hint="eastAsia" w:ascii="宋体" w:hAnsi="宋体"/>
                <w:szCs w:val="21"/>
              </w:rPr>
            </w:pPr>
          </w:p>
        </w:tc>
        <w:tc>
          <w:tcPr>
            <w:tcW w:w="317" w:type="pct"/>
            <w:vMerge w:val="continue"/>
            <w:noWrap w:val="0"/>
            <w:vAlign w:val="center"/>
          </w:tcPr>
          <w:p w14:paraId="0A647DEC">
            <w:pPr>
              <w:pStyle w:val="219"/>
              <w:ind w:firstLine="0" w:firstLineChars="0"/>
              <w:jc w:val="left"/>
              <w:rPr>
                <w:rFonts w:hint="eastAsia" w:ascii="宋体" w:hAnsi="宋体"/>
                <w:szCs w:val="21"/>
              </w:rPr>
            </w:pPr>
          </w:p>
        </w:tc>
        <w:tc>
          <w:tcPr>
            <w:tcW w:w="554" w:type="pct"/>
            <w:noWrap w:val="0"/>
            <w:vAlign w:val="center"/>
          </w:tcPr>
          <w:p w14:paraId="64D10D29">
            <w:pPr>
              <w:pStyle w:val="219"/>
              <w:ind w:firstLine="0" w:firstLineChars="0"/>
              <w:jc w:val="center"/>
              <w:rPr>
                <w:rFonts w:hint="eastAsia" w:ascii="宋体" w:hAnsi="宋体"/>
                <w:szCs w:val="21"/>
              </w:rPr>
            </w:pPr>
            <w:r>
              <w:rPr>
                <w:rFonts w:hint="eastAsia" w:ascii="宋体" w:hAnsi="宋体"/>
                <w:szCs w:val="21"/>
              </w:rPr>
              <w:t>不含税金额</w:t>
            </w:r>
          </w:p>
        </w:tc>
        <w:tc>
          <w:tcPr>
            <w:tcW w:w="396" w:type="pct"/>
            <w:noWrap w:val="0"/>
            <w:vAlign w:val="center"/>
          </w:tcPr>
          <w:p w14:paraId="0D24A06B">
            <w:pPr>
              <w:pStyle w:val="219"/>
              <w:ind w:firstLine="0" w:firstLineChars="0"/>
              <w:jc w:val="center"/>
              <w:rPr>
                <w:rFonts w:hint="eastAsia" w:ascii="宋体" w:hAnsi="宋体"/>
                <w:szCs w:val="21"/>
              </w:rPr>
            </w:pPr>
            <w:r>
              <w:rPr>
                <w:rFonts w:hint="eastAsia" w:ascii="宋体" w:hAnsi="宋体"/>
                <w:szCs w:val="21"/>
              </w:rPr>
              <w:t>税额</w:t>
            </w:r>
          </w:p>
        </w:tc>
        <w:tc>
          <w:tcPr>
            <w:tcW w:w="475" w:type="pct"/>
            <w:noWrap w:val="0"/>
            <w:vAlign w:val="center"/>
          </w:tcPr>
          <w:p w14:paraId="0555A3C6">
            <w:pPr>
              <w:pStyle w:val="219"/>
              <w:ind w:firstLine="0" w:firstLineChars="0"/>
              <w:jc w:val="center"/>
              <w:rPr>
                <w:rFonts w:hint="eastAsia" w:ascii="宋体" w:hAnsi="宋体"/>
                <w:szCs w:val="21"/>
              </w:rPr>
            </w:pPr>
            <w:r>
              <w:rPr>
                <w:rFonts w:hint="eastAsia" w:ascii="宋体" w:hAnsi="宋体"/>
                <w:szCs w:val="21"/>
              </w:rPr>
              <w:t>价税合计</w:t>
            </w:r>
          </w:p>
        </w:tc>
        <w:tc>
          <w:tcPr>
            <w:tcW w:w="554" w:type="pct"/>
            <w:noWrap w:val="0"/>
            <w:vAlign w:val="center"/>
          </w:tcPr>
          <w:p w14:paraId="2FD2F532">
            <w:pPr>
              <w:pStyle w:val="219"/>
              <w:ind w:firstLine="0" w:firstLineChars="0"/>
              <w:jc w:val="center"/>
              <w:rPr>
                <w:rFonts w:hint="eastAsia" w:ascii="宋体" w:hAnsi="宋体"/>
                <w:szCs w:val="21"/>
              </w:rPr>
            </w:pPr>
            <w:r>
              <w:rPr>
                <w:rFonts w:hint="eastAsia" w:ascii="宋体" w:hAnsi="宋体"/>
                <w:szCs w:val="21"/>
              </w:rPr>
              <w:t>不含税金额</w:t>
            </w:r>
          </w:p>
        </w:tc>
        <w:tc>
          <w:tcPr>
            <w:tcW w:w="545" w:type="pct"/>
            <w:noWrap w:val="0"/>
            <w:vAlign w:val="center"/>
          </w:tcPr>
          <w:p w14:paraId="10500249">
            <w:pPr>
              <w:pStyle w:val="219"/>
              <w:ind w:firstLine="0" w:firstLineChars="0"/>
              <w:jc w:val="center"/>
              <w:rPr>
                <w:rFonts w:hint="eastAsia" w:ascii="宋体" w:hAnsi="宋体"/>
                <w:szCs w:val="21"/>
              </w:rPr>
            </w:pPr>
            <w:r>
              <w:rPr>
                <w:rFonts w:hint="eastAsia" w:ascii="宋体" w:hAnsi="宋体"/>
                <w:szCs w:val="21"/>
              </w:rPr>
              <w:t>税额</w:t>
            </w:r>
          </w:p>
        </w:tc>
        <w:tc>
          <w:tcPr>
            <w:tcW w:w="455" w:type="pct"/>
            <w:noWrap w:val="0"/>
            <w:vAlign w:val="center"/>
          </w:tcPr>
          <w:p w14:paraId="0A007E67">
            <w:pPr>
              <w:pStyle w:val="219"/>
              <w:ind w:firstLine="0" w:firstLineChars="0"/>
              <w:jc w:val="center"/>
              <w:rPr>
                <w:rFonts w:hint="eastAsia" w:ascii="宋体" w:hAnsi="宋体"/>
                <w:szCs w:val="21"/>
              </w:rPr>
            </w:pPr>
            <w:r>
              <w:rPr>
                <w:rFonts w:hint="eastAsia" w:ascii="宋体" w:hAnsi="宋体"/>
                <w:szCs w:val="21"/>
              </w:rPr>
              <w:t>价税合计</w:t>
            </w:r>
          </w:p>
        </w:tc>
        <w:tc>
          <w:tcPr>
            <w:tcW w:w="455" w:type="pct"/>
            <w:vMerge w:val="continue"/>
            <w:noWrap w:val="0"/>
            <w:vAlign w:val="top"/>
          </w:tcPr>
          <w:p w14:paraId="119E9AE5">
            <w:pPr>
              <w:pStyle w:val="219"/>
              <w:spacing w:line="360" w:lineRule="auto"/>
              <w:ind w:firstLine="0" w:firstLineChars="0"/>
              <w:jc w:val="left"/>
              <w:rPr>
                <w:rFonts w:hint="eastAsia" w:ascii="宋体" w:hAnsi="宋体"/>
                <w:szCs w:val="21"/>
              </w:rPr>
            </w:pPr>
          </w:p>
        </w:tc>
      </w:tr>
      <w:tr w14:paraId="7E2E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1DE96ECA">
            <w:pPr>
              <w:pStyle w:val="219"/>
              <w:spacing w:line="360" w:lineRule="auto"/>
              <w:ind w:firstLine="0" w:firstLineChars="0"/>
              <w:jc w:val="left"/>
              <w:rPr>
                <w:rFonts w:hint="eastAsia" w:ascii="宋体" w:hAnsi="宋体"/>
                <w:szCs w:val="21"/>
              </w:rPr>
            </w:pPr>
            <w:r>
              <w:rPr>
                <w:rFonts w:hint="eastAsia" w:ascii="宋体" w:hAnsi="宋体"/>
                <w:szCs w:val="21"/>
              </w:rPr>
              <w:t>1</w:t>
            </w:r>
          </w:p>
        </w:tc>
        <w:tc>
          <w:tcPr>
            <w:tcW w:w="399" w:type="pct"/>
            <w:noWrap w:val="0"/>
            <w:vAlign w:val="center"/>
          </w:tcPr>
          <w:p w14:paraId="2F663675">
            <w:pPr>
              <w:pStyle w:val="219"/>
              <w:spacing w:line="360" w:lineRule="auto"/>
              <w:ind w:firstLine="0" w:firstLineChars="0"/>
              <w:jc w:val="left"/>
              <w:rPr>
                <w:rFonts w:hint="eastAsia" w:ascii="宋体" w:hAnsi="宋体"/>
                <w:szCs w:val="21"/>
              </w:rPr>
            </w:pPr>
          </w:p>
        </w:tc>
        <w:tc>
          <w:tcPr>
            <w:tcW w:w="396" w:type="pct"/>
            <w:noWrap w:val="0"/>
            <w:vAlign w:val="center"/>
          </w:tcPr>
          <w:p w14:paraId="4F069C5C">
            <w:pPr>
              <w:pStyle w:val="219"/>
              <w:spacing w:line="360" w:lineRule="auto"/>
              <w:ind w:firstLine="0" w:firstLineChars="0"/>
              <w:jc w:val="left"/>
              <w:rPr>
                <w:rFonts w:hint="eastAsia" w:ascii="宋体" w:hAnsi="宋体"/>
                <w:szCs w:val="21"/>
              </w:rPr>
            </w:pPr>
          </w:p>
        </w:tc>
        <w:tc>
          <w:tcPr>
            <w:tcW w:w="317" w:type="pct"/>
            <w:noWrap w:val="0"/>
            <w:vAlign w:val="center"/>
          </w:tcPr>
          <w:p w14:paraId="0A26663C">
            <w:pPr>
              <w:pStyle w:val="219"/>
              <w:spacing w:line="360" w:lineRule="auto"/>
              <w:ind w:firstLine="0" w:firstLineChars="0"/>
              <w:jc w:val="left"/>
              <w:rPr>
                <w:rFonts w:hint="eastAsia" w:ascii="宋体" w:hAnsi="宋体"/>
                <w:szCs w:val="21"/>
              </w:rPr>
            </w:pPr>
          </w:p>
        </w:tc>
        <w:tc>
          <w:tcPr>
            <w:tcW w:w="554" w:type="pct"/>
            <w:noWrap w:val="0"/>
            <w:vAlign w:val="center"/>
          </w:tcPr>
          <w:p w14:paraId="12AF812A">
            <w:pPr>
              <w:pStyle w:val="219"/>
              <w:spacing w:line="360" w:lineRule="auto"/>
              <w:ind w:firstLine="0" w:firstLineChars="0"/>
              <w:jc w:val="left"/>
              <w:rPr>
                <w:rFonts w:hint="eastAsia" w:ascii="宋体" w:hAnsi="宋体"/>
                <w:szCs w:val="21"/>
              </w:rPr>
            </w:pPr>
          </w:p>
        </w:tc>
        <w:tc>
          <w:tcPr>
            <w:tcW w:w="396" w:type="pct"/>
            <w:noWrap w:val="0"/>
            <w:vAlign w:val="center"/>
          </w:tcPr>
          <w:p w14:paraId="3163C5EC">
            <w:pPr>
              <w:pStyle w:val="219"/>
              <w:spacing w:line="360" w:lineRule="auto"/>
              <w:ind w:firstLine="0" w:firstLineChars="0"/>
              <w:jc w:val="left"/>
              <w:rPr>
                <w:rFonts w:hint="eastAsia" w:ascii="宋体" w:hAnsi="宋体"/>
                <w:szCs w:val="21"/>
              </w:rPr>
            </w:pPr>
          </w:p>
        </w:tc>
        <w:tc>
          <w:tcPr>
            <w:tcW w:w="475" w:type="pct"/>
            <w:noWrap w:val="0"/>
            <w:vAlign w:val="center"/>
          </w:tcPr>
          <w:p w14:paraId="741162F5">
            <w:pPr>
              <w:pStyle w:val="219"/>
              <w:spacing w:line="360" w:lineRule="auto"/>
              <w:ind w:firstLine="0" w:firstLineChars="0"/>
              <w:jc w:val="left"/>
              <w:rPr>
                <w:rFonts w:hint="eastAsia" w:ascii="宋体" w:hAnsi="宋体"/>
                <w:szCs w:val="21"/>
              </w:rPr>
            </w:pPr>
          </w:p>
        </w:tc>
        <w:tc>
          <w:tcPr>
            <w:tcW w:w="554" w:type="pct"/>
            <w:noWrap w:val="0"/>
            <w:vAlign w:val="center"/>
          </w:tcPr>
          <w:p w14:paraId="1D3DE708">
            <w:pPr>
              <w:pStyle w:val="219"/>
              <w:spacing w:line="360" w:lineRule="auto"/>
              <w:ind w:firstLine="0" w:firstLineChars="0"/>
              <w:jc w:val="left"/>
              <w:rPr>
                <w:rFonts w:hint="eastAsia" w:ascii="宋体" w:hAnsi="宋体"/>
                <w:szCs w:val="21"/>
              </w:rPr>
            </w:pPr>
          </w:p>
        </w:tc>
        <w:tc>
          <w:tcPr>
            <w:tcW w:w="545" w:type="pct"/>
            <w:noWrap w:val="0"/>
            <w:vAlign w:val="center"/>
          </w:tcPr>
          <w:p w14:paraId="1A565524">
            <w:pPr>
              <w:pStyle w:val="219"/>
              <w:spacing w:line="360" w:lineRule="auto"/>
              <w:ind w:firstLine="0" w:firstLineChars="0"/>
              <w:jc w:val="left"/>
              <w:rPr>
                <w:rFonts w:hint="eastAsia" w:ascii="宋体" w:hAnsi="宋体"/>
                <w:szCs w:val="21"/>
              </w:rPr>
            </w:pPr>
          </w:p>
        </w:tc>
        <w:tc>
          <w:tcPr>
            <w:tcW w:w="455" w:type="pct"/>
            <w:noWrap w:val="0"/>
            <w:vAlign w:val="center"/>
          </w:tcPr>
          <w:p w14:paraId="59B0FA61">
            <w:pPr>
              <w:pStyle w:val="219"/>
              <w:spacing w:line="360" w:lineRule="auto"/>
              <w:ind w:firstLine="0" w:firstLineChars="0"/>
              <w:jc w:val="left"/>
              <w:rPr>
                <w:rFonts w:hint="eastAsia" w:ascii="宋体" w:hAnsi="宋体"/>
                <w:szCs w:val="21"/>
              </w:rPr>
            </w:pPr>
          </w:p>
        </w:tc>
        <w:tc>
          <w:tcPr>
            <w:tcW w:w="455" w:type="pct"/>
            <w:noWrap w:val="0"/>
            <w:vAlign w:val="center"/>
          </w:tcPr>
          <w:p w14:paraId="35B6D7EA">
            <w:pPr>
              <w:pStyle w:val="219"/>
              <w:spacing w:line="360" w:lineRule="auto"/>
              <w:ind w:firstLine="0" w:firstLineChars="0"/>
              <w:jc w:val="left"/>
              <w:rPr>
                <w:rFonts w:hint="eastAsia" w:ascii="宋体" w:hAnsi="宋体"/>
                <w:szCs w:val="21"/>
              </w:rPr>
            </w:pPr>
          </w:p>
        </w:tc>
      </w:tr>
      <w:tr w14:paraId="7632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37F13339">
            <w:pPr>
              <w:pStyle w:val="219"/>
              <w:spacing w:line="360" w:lineRule="auto"/>
              <w:ind w:firstLine="0" w:firstLineChars="0"/>
              <w:jc w:val="left"/>
              <w:rPr>
                <w:rFonts w:hint="eastAsia" w:ascii="宋体" w:hAnsi="宋体"/>
                <w:szCs w:val="21"/>
              </w:rPr>
            </w:pPr>
            <w:r>
              <w:rPr>
                <w:rFonts w:hint="eastAsia" w:ascii="宋体" w:hAnsi="宋体"/>
                <w:szCs w:val="21"/>
              </w:rPr>
              <w:t>2</w:t>
            </w:r>
          </w:p>
        </w:tc>
        <w:tc>
          <w:tcPr>
            <w:tcW w:w="399" w:type="pct"/>
            <w:noWrap w:val="0"/>
            <w:vAlign w:val="center"/>
          </w:tcPr>
          <w:p w14:paraId="7029E565">
            <w:pPr>
              <w:pStyle w:val="219"/>
              <w:spacing w:line="360" w:lineRule="auto"/>
              <w:ind w:firstLine="0" w:firstLineChars="0"/>
              <w:jc w:val="left"/>
              <w:rPr>
                <w:rFonts w:hint="eastAsia" w:ascii="宋体" w:hAnsi="宋体"/>
                <w:szCs w:val="21"/>
              </w:rPr>
            </w:pPr>
          </w:p>
        </w:tc>
        <w:tc>
          <w:tcPr>
            <w:tcW w:w="396" w:type="pct"/>
            <w:noWrap w:val="0"/>
            <w:vAlign w:val="center"/>
          </w:tcPr>
          <w:p w14:paraId="5A0C9025">
            <w:pPr>
              <w:pStyle w:val="219"/>
              <w:spacing w:line="360" w:lineRule="auto"/>
              <w:ind w:firstLine="0" w:firstLineChars="0"/>
              <w:jc w:val="left"/>
              <w:rPr>
                <w:rFonts w:hint="eastAsia" w:ascii="宋体" w:hAnsi="宋体"/>
                <w:szCs w:val="21"/>
              </w:rPr>
            </w:pPr>
          </w:p>
        </w:tc>
        <w:tc>
          <w:tcPr>
            <w:tcW w:w="317" w:type="pct"/>
            <w:noWrap w:val="0"/>
            <w:vAlign w:val="center"/>
          </w:tcPr>
          <w:p w14:paraId="173D25EA">
            <w:pPr>
              <w:pStyle w:val="219"/>
              <w:spacing w:line="360" w:lineRule="auto"/>
              <w:ind w:firstLine="0" w:firstLineChars="0"/>
              <w:jc w:val="left"/>
              <w:rPr>
                <w:rFonts w:hint="eastAsia" w:ascii="宋体" w:hAnsi="宋体"/>
                <w:szCs w:val="21"/>
              </w:rPr>
            </w:pPr>
          </w:p>
        </w:tc>
        <w:tc>
          <w:tcPr>
            <w:tcW w:w="554" w:type="pct"/>
            <w:noWrap w:val="0"/>
            <w:vAlign w:val="center"/>
          </w:tcPr>
          <w:p w14:paraId="63656D94">
            <w:pPr>
              <w:pStyle w:val="219"/>
              <w:spacing w:line="360" w:lineRule="auto"/>
              <w:ind w:firstLine="0" w:firstLineChars="0"/>
              <w:jc w:val="left"/>
              <w:rPr>
                <w:rFonts w:hint="eastAsia" w:ascii="宋体" w:hAnsi="宋体"/>
                <w:szCs w:val="21"/>
              </w:rPr>
            </w:pPr>
          </w:p>
        </w:tc>
        <w:tc>
          <w:tcPr>
            <w:tcW w:w="396" w:type="pct"/>
            <w:noWrap w:val="0"/>
            <w:vAlign w:val="center"/>
          </w:tcPr>
          <w:p w14:paraId="593D6B74">
            <w:pPr>
              <w:pStyle w:val="219"/>
              <w:spacing w:line="360" w:lineRule="auto"/>
              <w:ind w:firstLine="0" w:firstLineChars="0"/>
              <w:jc w:val="left"/>
              <w:rPr>
                <w:rFonts w:hint="eastAsia" w:ascii="宋体" w:hAnsi="宋体"/>
                <w:szCs w:val="21"/>
              </w:rPr>
            </w:pPr>
          </w:p>
        </w:tc>
        <w:tc>
          <w:tcPr>
            <w:tcW w:w="475" w:type="pct"/>
            <w:noWrap w:val="0"/>
            <w:vAlign w:val="center"/>
          </w:tcPr>
          <w:p w14:paraId="7A36ED7D">
            <w:pPr>
              <w:pStyle w:val="219"/>
              <w:spacing w:line="360" w:lineRule="auto"/>
              <w:ind w:firstLine="0" w:firstLineChars="0"/>
              <w:jc w:val="left"/>
              <w:rPr>
                <w:rFonts w:hint="eastAsia" w:ascii="宋体" w:hAnsi="宋体"/>
                <w:szCs w:val="21"/>
              </w:rPr>
            </w:pPr>
          </w:p>
        </w:tc>
        <w:tc>
          <w:tcPr>
            <w:tcW w:w="554" w:type="pct"/>
            <w:noWrap w:val="0"/>
            <w:vAlign w:val="center"/>
          </w:tcPr>
          <w:p w14:paraId="5CA44D9C">
            <w:pPr>
              <w:pStyle w:val="219"/>
              <w:spacing w:line="360" w:lineRule="auto"/>
              <w:ind w:firstLine="0" w:firstLineChars="0"/>
              <w:jc w:val="left"/>
              <w:rPr>
                <w:rFonts w:hint="eastAsia" w:ascii="宋体" w:hAnsi="宋体"/>
                <w:szCs w:val="21"/>
              </w:rPr>
            </w:pPr>
          </w:p>
        </w:tc>
        <w:tc>
          <w:tcPr>
            <w:tcW w:w="545" w:type="pct"/>
            <w:noWrap w:val="0"/>
            <w:vAlign w:val="center"/>
          </w:tcPr>
          <w:p w14:paraId="0C854A3D">
            <w:pPr>
              <w:pStyle w:val="219"/>
              <w:spacing w:line="360" w:lineRule="auto"/>
              <w:ind w:firstLine="0" w:firstLineChars="0"/>
              <w:jc w:val="left"/>
              <w:rPr>
                <w:rFonts w:hint="eastAsia" w:ascii="宋体" w:hAnsi="宋体"/>
                <w:szCs w:val="21"/>
              </w:rPr>
            </w:pPr>
          </w:p>
        </w:tc>
        <w:tc>
          <w:tcPr>
            <w:tcW w:w="455" w:type="pct"/>
            <w:noWrap w:val="0"/>
            <w:vAlign w:val="center"/>
          </w:tcPr>
          <w:p w14:paraId="2258BAAD">
            <w:pPr>
              <w:pStyle w:val="219"/>
              <w:spacing w:line="360" w:lineRule="auto"/>
              <w:ind w:firstLine="0" w:firstLineChars="0"/>
              <w:jc w:val="left"/>
              <w:rPr>
                <w:rFonts w:hint="eastAsia" w:ascii="宋体" w:hAnsi="宋体"/>
                <w:szCs w:val="21"/>
              </w:rPr>
            </w:pPr>
          </w:p>
        </w:tc>
        <w:tc>
          <w:tcPr>
            <w:tcW w:w="455" w:type="pct"/>
            <w:noWrap w:val="0"/>
            <w:vAlign w:val="center"/>
          </w:tcPr>
          <w:p w14:paraId="5B5CD6B2">
            <w:pPr>
              <w:pStyle w:val="219"/>
              <w:spacing w:line="360" w:lineRule="auto"/>
              <w:ind w:firstLine="0" w:firstLineChars="0"/>
              <w:jc w:val="left"/>
              <w:rPr>
                <w:rFonts w:hint="eastAsia" w:ascii="宋体" w:hAnsi="宋体"/>
                <w:szCs w:val="21"/>
              </w:rPr>
            </w:pPr>
          </w:p>
        </w:tc>
      </w:tr>
      <w:tr w14:paraId="4EF4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7E929E69">
            <w:pPr>
              <w:pStyle w:val="219"/>
              <w:spacing w:line="360" w:lineRule="auto"/>
              <w:ind w:firstLine="0" w:firstLineChars="0"/>
              <w:jc w:val="left"/>
              <w:rPr>
                <w:rFonts w:hint="eastAsia" w:ascii="宋体" w:hAnsi="宋体"/>
                <w:szCs w:val="21"/>
              </w:rPr>
            </w:pPr>
            <w:r>
              <w:rPr>
                <w:rFonts w:hint="eastAsia" w:ascii="宋体" w:hAnsi="宋体"/>
                <w:szCs w:val="21"/>
              </w:rPr>
              <w:t>3</w:t>
            </w:r>
          </w:p>
        </w:tc>
        <w:tc>
          <w:tcPr>
            <w:tcW w:w="399" w:type="pct"/>
            <w:noWrap w:val="0"/>
            <w:vAlign w:val="center"/>
          </w:tcPr>
          <w:p w14:paraId="417D1AFB">
            <w:pPr>
              <w:pStyle w:val="219"/>
              <w:spacing w:line="360" w:lineRule="auto"/>
              <w:ind w:firstLine="0" w:firstLineChars="0"/>
              <w:jc w:val="left"/>
              <w:rPr>
                <w:rFonts w:hint="eastAsia" w:ascii="宋体" w:hAnsi="宋体"/>
                <w:szCs w:val="21"/>
              </w:rPr>
            </w:pPr>
          </w:p>
        </w:tc>
        <w:tc>
          <w:tcPr>
            <w:tcW w:w="396" w:type="pct"/>
            <w:noWrap w:val="0"/>
            <w:vAlign w:val="center"/>
          </w:tcPr>
          <w:p w14:paraId="41776FAD">
            <w:pPr>
              <w:pStyle w:val="219"/>
              <w:spacing w:line="360" w:lineRule="auto"/>
              <w:ind w:firstLine="0" w:firstLineChars="0"/>
              <w:jc w:val="left"/>
              <w:rPr>
                <w:rFonts w:hint="eastAsia" w:ascii="宋体" w:hAnsi="宋体"/>
                <w:szCs w:val="21"/>
              </w:rPr>
            </w:pPr>
          </w:p>
        </w:tc>
        <w:tc>
          <w:tcPr>
            <w:tcW w:w="317" w:type="pct"/>
            <w:noWrap w:val="0"/>
            <w:vAlign w:val="center"/>
          </w:tcPr>
          <w:p w14:paraId="5BCC21B5">
            <w:pPr>
              <w:pStyle w:val="219"/>
              <w:spacing w:line="360" w:lineRule="auto"/>
              <w:ind w:firstLine="0" w:firstLineChars="0"/>
              <w:jc w:val="left"/>
              <w:rPr>
                <w:rFonts w:hint="eastAsia" w:ascii="宋体" w:hAnsi="宋体"/>
                <w:szCs w:val="21"/>
              </w:rPr>
            </w:pPr>
          </w:p>
        </w:tc>
        <w:tc>
          <w:tcPr>
            <w:tcW w:w="554" w:type="pct"/>
            <w:noWrap w:val="0"/>
            <w:vAlign w:val="center"/>
          </w:tcPr>
          <w:p w14:paraId="08CAEC3D">
            <w:pPr>
              <w:pStyle w:val="219"/>
              <w:spacing w:line="360" w:lineRule="auto"/>
              <w:ind w:firstLine="0" w:firstLineChars="0"/>
              <w:jc w:val="left"/>
              <w:rPr>
                <w:rFonts w:hint="eastAsia" w:ascii="宋体" w:hAnsi="宋体"/>
                <w:szCs w:val="21"/>
              </w:rPr>
            </w:pPr>
          </w:p>
        </w:tc>
        <w:tc>
          <w:tcPr>
            <w:tcW w:w="396" w:type="pct"/>
            <w:noWrap w:val="0"/>
            <w:vAlign w:val="center"/>
          </w:tcPr>
          <w:p w14:paraId="69223D09">
            <w:pPr>
              <w:pStyle w:val="219"/>
              <w:spacing w:line="360" w:lineRule="auto"/>
              <w:ind w:firstLine="0" w:firstLineChars="0"/>
              <w:jc w:val="left"/>
              <w:rPr>
                <w:rFonts w:hint="eastAsia" w:ascii="宋体" w:hAnsi="宋体"/>
                <w:szCs w:val="21"/>
              </w:rPr>
            </w:pPr>
          </w:p>
        </w:tc>
        <w:tc>
          <w:tcPr>
            <w:tcW w:w="475" w:type="pct"/>
            <w:noWrap w:val="0"/>
            <w:vAlign w:val="center"/>
          </w:tcPr>
          <w:p w14:paraId="64B6DA99">
            <w:pPr>
              <w:pStyle w:val="219"/>
              <w:spacing w:line="360" w:lineRule="auto"/>
              <w:ind w:firstLine="0" w:firstLineChars="0"/>
              <w:jc w:val="left"/>
              <w:rPr>
                <w:rFonts w:hint="eastAsia" w:ascii="宋体" w:hAnsi="宋体"/>
                <w:szCs w:val="21"/>
              </w:rPr>
            </w:pPr>
          </w:p>
        </w:tc>
        <w:tc>
          <w:tcPr>
            <w:tcW w:w="554" w:type="pct"/>
            <w:noWrap w:val="0"/>
            <w:vAlign w:val="center"/>
          </w:tcPr>
          <w:p w14:paraId="680D8B9E">
            <w:pPr>
              <w:pStyle w:val="219"/>
              <w:spacing w:line="360" w:lineRule="auto"/>
              <w:ind w:firstLine="0" w:firstLineChars="0"/>
              <w:jc w:val="left"/>
              <w:rPr>
                <w:rFonts w:hint="eastAsia" w:ascii="宋体" w:hAnsi="宋体"/>
                <w:szCs w:val="21"/>
              </w:rPr>
            </w:pPr>
          </w:p>
        </w:tc>
        <w:tc>
          <w:tcPr>
            <w:tcW w:w="545" w:type="pct"/>
            <w:noWrap w:val="0"/>
            <w:vAlign w:val="center"/>
          </w:tcPr>
          <w:p w14:paraId="1C87336F">
            <w:pPr>
              <w:pStyle w:val="219"/>
              <w:spacing w:line="360" w:lineRule="auto"/>
              <w:ind w:firstLine="0" w:firstLineChars="0"/>
              <w:jc w:val="left"/>
              <w:rPr>
                <w:rFonts w:hint="eastAsia" w:ascii="宋体" w:hAnsi="宋体"/>
                <w:szCs w:val="21"/>
              </w:rPr>
            </w:pPr>
          </w:p>
        </w:tc>
        <w:tc>
          <w:tcPr>
            <w:tcW w:w="455" w:type="pct"/>
            <w:noWrap w:val="0"/>
            <w:vAlign w:val="center"/>
          </w:tcPr>
          <w:p w14:paraId="45750EDD">
            <w:pPr>
              <w:pStyle w:val="219"/>
              <w:spacing w:line="360" w:lineRule="auto"/>
              <w:ind w:firstLine="0" w:firstLineChars="0"/>
              <w:jc w:val="left"/>
              <w:rPr>
                <w:rFonts w:hint="eastAsia" w:ascii="宋体" w:hAnsi="宋体"/>
                <w:szCs w:val="21"/>
              </w:rPr>
            </w:pPr>
          </w:p>
        </w:tc>
        <w:tc>
          <w:tcPr>
            <w:tcW w:w="455" w:type="pct"/>
            <w:noWrap w:val="0"/>
            <w:vAlign w:val="center"/>
          </w:tcPr>
          <w:p w14:paraId="3F41E607">
            <w:pPr>
              <w:pStyle w:val="219"/>
              <w:spacing w:line="360" w:lineRule="auto"/>
              <w:ind w:firstLine="0" w:firstLineChars="0"/>
              <w:jc w:val="left"/>
              <w:rPr>
                <w:rFonts w:hint="eastAsia" w:ascii="宋体" w:hAnsi="宋体"/>
                <w:szCs w:val="21"/>
              </w:rPr>
            </w:pPr>
          </w:p>
        </w:tc>
      </w:tr>
      <w:tr w14:paraId="7DD0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0E8245A6">
            <w:pPr>
              <w:pStyle w:val="219"/>
              <w:spacing w:line="360" w:lineRule="auto"/>
              <w:ind w:firstLine="0" w:firstLineChars="0"/>
              <w:jc w:val="left"/>
              <w:rPr>
                <w:rFonts w:hint="eastAsia" w:ascii="宋体" w:hAnsi="宋体"/>
                <w:szCs w:val="21"/>
              </w:rPr>
            </w:pPr>
            <w:r>
              <w:rPr>
                <w:rFonts w:ascii="宋体" w:hAnsi="宋体"/>
                <w:szCs w:val="21"/>
              </w:rPr>
              <w:t>…</w:t>
            </w:r>
          </w:p>
        </w:tc>
        <w:tc>
          <w:tcPr>
            <w:tcW w:w="399" w:type="pct"/>
            <w:noWrap w:val="0"/>
            <w:vAlign w:val="center"/>
          </w:tcPr>
          <w:p w14:paraId="6FA22670">
            <w:pPr>
              <w:pStyle w:val="219"/>
              <w:spacing w:line="360" w:lineRule="auto"/>
              <w:ind w:firstLine="0" w:firstLineChars="0"/>
              <w:jc w:val="left"/>
              <w:rPr>
                <w:rFonts w:hint="eastAsia" w:ascii="宋体" w:hAnsi="宋体"/>
                <w:szCs w:val="21"/>
              </w:rPr>
            </w:pPr>
          </w:p>
        </w:tc>
        <w:tc>
          <w:tcPr>
            <w:tcW w:w="396" w:type="pct"/>
            <w:noWrap w:val="0"/>
            <w:vAlign w:val="center"/>
          </w:tcPr>
          <w:p w14:paraId="247EB221">
            <w:pPr>
              <w:pStyle w:val="219"/>
              <w:spacing w:line="360" w:lineRule="auto"/>
              <w:ind w:firstLine="0" w:firstLineChars="0"/>
              <w:jc w:val="left"/>
              <w:rPr>
                <w:rFonts w:hint="eastAsia" w:ascii="宋体" w:hAnsi="宋体"/>
                <w:szCs w:val="21"/>
              </w:rPr>
            </w:pPr>
          </w:p>
        </w:tc>
        <w:tc>
          <w:tcPr>
            <w:tcW w:w="317" w:type="pct"/>
            <w:noWrap w:val="0"/>
            <w:vAlign w:val="center"/>
          </w:tcPr>
          <w:p w14:paraId="56371459">
            <w:pPr>
              <w:pStyle w:val="219"/>
              <w:spacing w:line="360" w:lineRule="auto"/>
              <w:ind w:firstLine="0" w:firstLineChars="0"/>
              <w:jc w:val="left"/>
              <w:rPr>
                <w:rFonts w:hint="eastAsia" w:ascii="宋体" w:hAnsi="宋体"/>
                <w:szCs w:val="21"/>
              </w:rPr>
            </w:pPr>
          </w:p>
        </w:tc>
        <w:tc>
          <w:tcPr>
            <w:tcW w:w="554" w:type="pct"/>
            <w:noWrap w:val="0"/>
            <w:vAlign w:val="center"/>
          </w:tcPr>
          <w:p w14:paraId="48161535">
            <w:pPr>
              <w:pStyle w:val="219"/>
              <w:spacing w:line="360" w:lineRule="auto"/>
              <w:ind w:firstLine="0" w:firstLineChars="0"/>
              <w:jc w:val="left"/>
              <w:rPr>
                <w:rFonts w:hint="eastAsia" w:ascii="宋体" w:hAnsi="宋体"/>
                <w:szCs w:val="21"/>
              </w:rPr>
            </w:pPr>
          </w:p>
        </w:tc>
        <w:tc>
          <w:tcPr>
            <w:tcW w:w="396" w:type="pct"/>
            <w:noWrap w:val="0"/>
            <w:vAlign w:val="center"/>
          </w:tcPr>
          <w:p w14:paraId="64BA0820">
            <w:pPr>
              <w:pStyle w:val="219"/>
              <w:spacing w:line="360" w:lineRule="auto"/>
              <w:ind w:firstLine="0" w:firstLineChars="0"/>
              <w:jc w:val="left"/>
              <w:rPr>
                <w:rFonts w:hint="eastAsia" w:ascii="宋体" w:hAnsi="宋体"/>
                <w:szCs w:val="21"/>
              </w:rPr>
            </w:pPr>
          </w:p>
        </w:tc>
        <w:tc>
          <w:tcPr>
            <w:tcW w:w="475" w:type="pct"/>
            <w:noWrap w:val="0"/>
            <w:vAlign w:val="center"/>
          </w:tcPr>
          <w:p w14:paraId="57476D3D">
            <w:pPr>
              <w:pStyle w:val="219"/>
              <w:spacing w:line="360" w:lineRule="auto"/>
              <w:ind w:firstLine="0" w:firstLineChars="0"/>
              <w:jc w:val="left"/>
              <w:rPr>
                <w:rFonts w:hint="eastAsia" w:ascii="宋体" w:hAnsi="宋体"/>
                <w:szCs w:val="21"/>
              </w:rPr>
            </w:pPr>
          </w:p>
        </w:tc>
        <w:tc>
          <w:tcPr>
            <w:tcW w:w="554" w:type="pct"/>
            <w:noWrap w:val="0"/>
            <w:vAlign w:val="center"/>
          </w:tcPr>
          <w:p w14:paraId="25B6D83C">
            <w:pPr>
              <w:pStyle w:val="219"/>
              <w:spacing w:line="360" w:lineRule="auto"/>
              <w:ind w:firstLine="0" w:firstLineChars="0"/>
              <w:jc w:val="left"/>
              <w:rPr>
                <w:rFonts w:hint="eastAsia" w:ascii="宋体" w:hAnsi="宋体"/>
                <w:szCs w:val="21"/>
              </w:rPr>
            </w:pPr>
          </w:p>
        </w:tc>
        <w:tc>
          <w:tcPr>
            <w:tcW w:w="545" w:type="pct"/>
            <w:noWrap w:val="0"/>
            <w:vAlign w:val="center"/>
          </w:tcPr>
          <w:p w14:paraId="48C926BE">
            <w:pPr>
              <w:pStyle w:val="219"/>
              <w:spacing w:line="360" w:lineRule="auto"/>
              <w:ind w:firstLine="0" w:firstLineChars="0"/>
              <w:jc w:val="left"/>
              <w:rPr>
                <w:rFonts w:hint="eastAsia" w:ascii="宋体" w:hAnsi="宋体"/>
                <w:szCs w:val="21"/>
              </w:rPr>
            </w:pPr>
          </w:p>
        </w:tc>
        <w:tc>
          <w:tcPr>
            <w:tcW w:w="455" w:type="pct"/>
            <w:noWrap w:val="0"/>
            <w:vAlign w:val="center"/>
          </w:tcPr>
          <w:p w14:paraId="59FD904F">
            <w:pPr>
              <w:pStyle w:val="219"/>
              <w:spacing w:line="360" w:lineRule="auto"/>
              <w:ind w:firstLine="0" w:firstLineChars="0"/>
              <w:jc w:val="left"/>
              <w:rPr>
                <w:rFonts w:hint="eastAsia" w:ascii="宋体" w:hAnsi="宋体"/>
                <w:szCs w:val="21"/>
              </w:rPr>
            </w:pPr>
          </w:p>
        </w:tc>
        <w:tc>
          <w:tcPr>
            <w:tcW w:w="455" w:type="pct"/>
            <w:noWrap w:val="0"/>
            <w:vAlign w:val="center"/>
          </w:tcPr>
          <w:p w14:paraId="3A84DA09">
            <w:pPr>
              <w:pStyle w:val="219"/>
              <w:spacing w:line="360" w:lineRule="auto"/>
              <w:ind w:firstLine="0" w:firstLineChars="0"/>
              <w:jc w:val="left"/>
              <w:rPr>
                <w:rFonts w:hint="eastAsia" w:ascii="宋体" w:hAnsi="宋体"/>
                <w:szCs w:val="21"/>
              </w:rPr>
            </w:pPr>
          </w:p>
        </w:tc>
      </w:tr>
      <w:tr w14:paraId="7C2E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1" w:type="pct"/>
            <w:gridSpan w:val="7"/>
            <w:noWrap w:val="0"/>
            <w:vAlign w:val="center"/>
          </w:tcPr>
          <w:p w14:paraId="10755B38">
            <w:pPr>
              <w:pStyle w:val="219"/>
              <w:spacing w:line="360" w:lineRule="auto"/>
              <w:ind w:firstLine="0" w:firstLineChars="0"/>
              <w:jc w:val="center"/>
              <w:rPr>
                <w:rFonts w:hint="eastAsia" w:ascii="宋体" w:hAnsi="宋体"/>
                <w:szCs w:val="21"/>
              </w:rPr>
            </w:pPr>
            <w:r>
              <w:rPr>
                <w:rFonts w:hint="eastAsia" w:ascii="宋体" w:hAnsi="宋体"/>
                <w:szCs w:val="21"/>
              </w:rPr>
              <w:t>合计</w:t>
            </w:r>
          </w:p>
        </w:tc>
        <w:tc>
          <w:tcPr>
            <w:tcW w:w="554" w:type="pct"/>
            <w:noWrap w:val="0"/>
            <w:vAlign w:val="center"/>
          </w:tcPr>
          <w:p w14:paraId="250C0A89">
            <w:pPr>
              <w:pStyle w:val="219"/>
              <w:spacing w:line="360" w:lineRule="auto"/>
              <w:ind w:firstLine="0" w:firstLineChars="0"/>
              <w:jc w:val="left"/>
              <w:rPr>
                <w:rFonts w:hint="eastAsia" w:ascii="宋体" w:hAnsi="宋体"/>
                <w:szCs w:val="21"/>
              </w:rPr>
            </w:pPr>
          </w:p>
        </w:tc>
        <w:tc>
          <w:tcPr>
            <w:tcW w:w="545" w:type="pct"/>
            <w:noWrap w:val="0"/>
            <w:vAlign w:val="center"/>
          </w:tcPr>
          <w:p w14:paraId="54E474A7">
            <w:pPr>
              <w:pStyle w:val="219"/>
              <w:spacing w:line="360" w:lineRule="auto"/>
              <w:ind w:firstLine="0" w:firstLineChars="0"/>
              <w:jc w:val="left"/>
              <w:rPr>
                <w:rFonts w:hint="eastAsia" w:ascii="宋体" w:hAnsi="宋体"/>
                <w:szCs w:val="21"/>
              </w:rPr>
            </w:pPr>
          </w:p>
        </w:tc>
        <w:tc>
          <w:tcPr>
            <w:tcW w:w="455" w:type="pct"/>
            <w:noWrap w:val="0"/>
            <w:vAlign w:val="center"/>
          </w:tcPr>
          <w:p w14:paraId="5D7565F3">
            <w:pPr>
              <w:pStyle w:val="219"/>
              <w:spacing w:line="360" w:lineRule="auto"/>
              <w:ind w:firstLine="0" w:firstLineChars="0"/>
              <w:jc w:val="left"/>
              <w:rPr>
                <w:rFonts w:hint="eastAsia" w:ascii="宋体" w:hAnsi="宋体"/>
                <w:szCs w:val="21"/>
              </w:rPr>
            </w:pPr>
          </w:p>
        </w:tc>
        <w:tc>
          <w:tcPr>
            <w:tcW w:w="455" w:type="pct"/>
            <w:noWrap w:val="0"/>
            <w:vAlign w:val="center"/>
          </w:tcPr>
          <w:p w14:paraId="462B1F0E">
            <w:pPr>
              <w:pStyle w:val="219"/>
              <w:spacing w:line="360" w:lineRule="auto"/>
              <w:ind w:firstLine="0" w:firstLineChars="0"/>
              <w:jc w:val="left"/>
              <w:rPr>
                <w:rFonts w:hint="eastAsia" w:ascii="宋体" w:hAnsi="宋体"/>
                <w:szCs w:val="21"/>
              </w:rPr>
            </w:pPr>
          </w:p>
        </w:tc>
      </w:tr>
    </w:tbl>
    <w:p w14:paraId="05E45D88">
      <w:pPr>
        <w:pStyle w:val="219"/>
        <w:spacing w:line="360" w:lineRule="auto"/>
        <w:ind w:firstLine="0" w:firstLineChars="0"/>
        <w:jc w:val="left"/>
        <w:rPr>
          <w:rFonts w:hint="eastAsia" w:ascii="宋体" w:hAnsi="宋体"/>
          <w:szCs w:val="21"/>
        </w:rPr>
      </w:pPr>
    </w:p>
    <w:p w14:paraId="21730D95">
      <w:pPr>
        <w:pStyle w:val="25"/>
        <w:spacing w:line="360" w:lineRule="auto"/>
        <w:ind w:left="3080" w:right="105"/>
        <w:jc w:val="right"/>
        <w:rPr>
          <w:rFonts w:cs="宋体"/>
          <w:snapToGrid w:val="0"/>
          <w:kern w:val="0"/>
          <w:sz w:val="21"/>
        </w:rPr>
      </w:pPr>
      <w:r>
        <w:rPr>
          <w:rFonts w:hint="eastAsia" w:cs="宋体"/>
          <w:snapToGrid w:val="0"/>
          <w:kern w:val="0"/>
          <w:sz w:val="21"/>
        </w:rPr>
        <w:t xml:space="preserve">  </w:t>
      </w:r>
    </w:p>
    <w:p w14:paraId="318200AB">
      <w:pPr>
        <w:pStyle w:val="25"/>
        <w:spacing w:line="360" w:lineRule="auto"/>
        <w:ind w:left="3080" w:right="105"/>
        <w:jc w:val="right"/>
        <w:rPr>
          <w:rFonts w:cs="宋体"/>
          <w:snapToGrid w:val="0"/>
          <w:kern w:val="0"/>
          <w:sz w:val="21"/>
        </w:rPr>
      </w:pPr>
    </w:p>
    <w:p w14:paraId="48182352">
      <w:pPr>
        <w:pStyle w:val="25"/>
        <w:spacing w:line="360" w:lineRule="auto"/>
        <w:ind w:left="3080" w:right="105"/>
        <w:jc w:val="right"/>
        <w:rPr>
          <w:rFonts w:cs="宋体"/>
          <w:snapToGrid w:val="0"/>
          <w:kern w:val="0"/>
          <w:sz w:val="21"/>
        </w:rPr>
      </w:pPr>
    </w:p>
    <w:p w14:paraId="1A4D6A31">
      <w:pPr>
        <w:pStyle w:val="25"/>
        <w:spacing w:line="360" w:lineRule="auto"/>
        <w:ind w:left="3080" w:right="105" w:firstLine="420"/>
        <w:jc w:val="right"/>
        <w:rPr>
          <w:rFonts w:cs="宋体"/>
          <w:snapToGrid w:val="0"/>
          <w:kern w:val="0"/>
          <w:sz w:val="21"/>
          <w:lang w:eastAsia="zh-CN"/>
        </w:rPr>
      </w:pPr>
      <w:r>
        <w:rPr>
          <w:rFonts w:hint="eastAsia" w:cs="宋体"/>
          <w:snapToGrid w:val="0"/>
          <w:kern w:val="0"/>
          <w:sz w:val="21"/>
          <w:lang w:eastAsia="zh-CN"/>
        </w:rPr>
        <w:t>供应商：</w:t>
      </w:r>
      <w:r>
        <w:rPr>
          <w:rFonts w:hint="eastAsia" w:cs="宋体"/>
          <w:snapToGrid w:val="0"/>
          <w:kern w:val="0"/>
          <w:sz w:val="21"/>
          <w:u w:val="single"/>
          <w:lang w:eastAsia="zh-CN"/>
        </w:rPr>
        <w:t xml:space="preserve">                         </w:t>
      </w:r>
      <w:r>
        <w:rPr>
          <w:rFonts w:hint="eastAsia" w:cs="宋体"/>
          <w:snapToGrid w:val="0"/>
          <w:kern w:val="0"/>
          <w:sz w:val="21"/>
          <w:lang w:eastAsia="zh-CN"/>
        </w:rPr>
        <w:t>（盖单位章）</w:t>
      </w:r>
    </w:p>
    <w:p w14:paraId="4638B83D">
      <w:pPr>
        <w:spacing w:line="360" w:lineRule="auto"/>
        <w:ind w:right="317" w:firstLine="3780" w:firstLineChars="1800"/>
        <w:rPr>
          <w:rFonts w:hint="eastAsia"/>
          <w:snapToGrid w:val="0"/>
          <w:sz w:val="21"/>
          <w:szCs w:val="21"/>
          <w:lang w:eastAsia="zh-CN"/>
        </w:rPr>
      </w:pPr>
      <w:r>
        <w:rPr>
          <w:rFonts w:hint="eastAsia"/>
          <w:snapToGrid w:val="0"/>
          <w:sz w:val="21"/>
          <w:szCs w:val="21"/>
          <w:lang w:eastAsia="zh-CN"/>
        </w:rPr>
        <w:t>法定代表人或其</w:t>
      </w:r>
      <w:r>
        <w:rPr>
          <w:rFonts w:hint="eastAsia"/>
          <w:sz w:val="21"/>
          <w:szCs w:val="21"/>
          <w:lang w:eastAsia="zh-CN"/>
        </w:rPr>
        <w:t>授权的代理人</w:t>
      </w:r>
      <w:r>
        <w:rPr>
          <w:rFonts w:hint="eastAsia"/>
          <w:snapToGrid w:val="0"/>
          <w:sz w:val="21"/>
          <w:szCs w:val="21"/>
          <w:lang w:eastAsia="zh-CN"/>
        </w:rPr>
        <w:t>：</w:t>
      </w:r>
      <w:r>
        <w:rPr>
          <w:rFonts w:hint="eastAsia"/>
          <w:snapToGrid w:val="0"/>
          <w:sz w:val="21"/>
          <w:szCs w:val="21"/>
          <w:u w:val="single"/>
          <w:lang w:eastAsia="zh-CN"/>
        </w:rPr>
        <w:t xml:space="preserve">        </w:t>
      </w:r>
      <w:r>
        <w:rPr>
          <w:rFonts w:hint="eastAsia"/>
          <w:snapToGrid w:val="0"/>
          <w:sz w:val="21"/>
          <w:szCs w:val="21"/>
          <w:lang w:eastAsia="zh-CN"/>
        </w:rPr>
        <w:t>（签字或盖章）</w:t>
      </w:r>
    </w:p>
    <w:p w14:paraId="345827A7">
      <w:pPr>
        <w:pStyle w:val="19"/>
        <w:adjustRightInd w:val="0"/>
        <w:snapToGrid w:val="0"/>
        <w:spacing w:line="360" w:lineRule="auto"/>
        <w:ind w:left="1680" w:firstLine="420" w:firstLineChars="200"/>
        <w:jc w:val="right"/>
        <w:rPr>
          <w:rFonts w:hint="eastAsia"/>
          <w:snapToGrid w:val="0"/>
          <w:lang w:eastAsia="zh-CN"/>
        </w:rPr>
      </w:pPr>
      <w:r>
        <w:rPr>
          <w:rFonts w:hint="eastAsia"/>
          <w:snapToGrid w:val="0"/>
          <w:u w:val="single"/>
          <w:lang w:eastAsia="zh-CN"/>
        </w:rPr>
        <w:t xml:space="preserve">    </w:t>
      </w:r>
      <w:r>
        <w:rPr>
          <w:rFonts w:hint="eastAsia"/>
          <w:snapToGrid w:val="0"/>
          <w:lang w:eastAsia="zh-CN"/>
        </w:rPr>
        <w:t>年</w:t>
      </w:r>
      <w:r>
        <w:rPr>
          <w:rFonts w:hint="eastAsia"/>
          <w:snapToGrid w:val="0"/>
          <w:u w:val="single"/>
          <w:lang w:eastAsia="zh-CN"/>
        </w:rPr>
        <w:t xml:space="preserve">    </w:t>
      </w:r>
      <w:r>
        <w:rPr>
          <w:rFonts w:hint="eastAsia"/>
          <w:snapToGrid w:val="0"/>
          <w:lang w:eastAsia="zh-CN"/>
        </w:rPr>
        <w:t>月</w:t>
      </w:r>
      <w:r>
        <w:rPr>
          <w:rFonts w:hint="eastAsia"/>
          <w:snapToGrid w:val="0"/>
          <w:u w:val="single"/>
          <w:lang w:eastAsia="zh-CN"/>
        </w:rPr>
        <w:t xml:space="preserve">    </w:t>
      </w:r>
      <w:r>
        <w:rPr>
          <w:rFonts w:hint="eastAsia"/>
          <w:snapToGrid w:val="0"/>
          <w:lang w:eastAsia="zh-CN"/>
        </w:rPr>
        <w:t>日</w:t>
      </w:r>
    </w:p>
    <w:p w14:paraId="07ABD110">
      <w:pPr>
        <w:pStyle w:val="3"/>
        <w:spacing w:before="120" w:after="120" w:line="360" w:lineRule="auto"/>
        <w:jc w:val="center"/>
        <w:rPr>
          <w:rFonts w:hint="eastAsia" w:ascii="宋体" w:hAnsi="宋体"/>
          <w:sz w:val="28"/>
          <w:szCs w:val="28"/>
          <w:lang w:eastAsia="zh-CN"/>
        </w:rPr>
      </w:pPr>
      <w:r>
        <w:rPr>
          <w:snapToGrid w:val="0"/>
          <w:lang w:eastAsia="zh-CN"/>
        </w:rPr>
        <w:br w:type="page"/>
      </w:r>
      <w:bookmarkStart w:id="115" w:name="_Toc187846304"/>
      <w:r>
        <w:rPr>
          <w:rFonts w:hint="eastAsia" w:ascii="宋体" w:hAnsi="宋体" w:eastAsia="宋体"/>
          <w:sz w:val="28"/>
          <w:szCs w:val="28"/>
          <w:lang w:eastAsia="zh-CN"/>
        </w:rPr>
        <w:t>六、资格审查资料</w:t>
      </w:r>
      <w:bookmarkEnd w:id="108"/>
      <w:bookmarkEnd w:id="109"/>
      <w:bookmarkEnd w:id="110"/>
      <w:bookmarkEnd w:id="111"/>
      <w:bookmarkEnd w:id="112"/>
      <w:bookmarkEnd w:id="115"/>
    </w:p>
    <w:p w14:paraId="2FBB0BDC">
      <w:pPr>
        <w:pStyle w:val="4"/>
        <w:adjustRightInd w:val="0"/>
        <w:snapToGrid w:val="0"/>
        <w:spacing w:line="360" w:lineRule="auto"/>
        <w:rPr>
          <w:rFonts w:hint="eastAsia"/>
          <w:bCs/>
          <w:sz w:val="21"/>
          <w:szCs w:val="21"/>
          <w:lang w:eastAsia="zh-CN"/>
        </w:rPr>
      </w:pPr>
      <w:bookmarkStart w:id="116" w:name="_Toc181896769"/>
      <w:bookmarkStart w:id="117" w:name="_Toc17215"/>
      <w:bookmarkStart w:id="118" w:name="_Toc20918"/>
      <w:bookmarkStart w:id="119" w:name="_Toc32340"/>
      <w:bookmarkStart w:id="120" w:name="_Toc42706552"/>
      <w:bookmarkStart w:id="121" w:name="_Toc25979"/>
      <w:bookmarkStart w:id="122" w:name="_Hlk180955576"/>
      <w:r>
        <w:rPr>
          <w:rFonts w:hint="eastAsia"/>
          <w:snapToGrid w:val="0"/>
          <w:sz w:val="21"/>
          <w:szCs w:val="21"/>
        </w:rPr>
        <w:t>（1）供应商基本情况</w:t>
      </w:r>
      <w:bookmarkEnd w:id="116"/>
    </w:p>
    <w:p w14:paraId="6092C8F9">
      <w:pPr>
        <w:pStyle w:val="4"/>
        <w:adjustRightInd w:val="0"/>
        <w:snapToGrid w:val="0"/>
        <w:spacing w:line="360" w:lineRule="auto"/>
        <w:rPr>
          <w:rFonts w:hint="eastAsia"/>
          <w:sz w:val="21"/>
          <w:szCs w:val="21"/>
          <w:lang w:eastAsia="zh-CN"/>
        </w:rPr>
      </w:pPr>
      <w:bookmarkStart w:id="123" w:name="_Toc181896770"/>
      <w:r>
        <w:rPr>
          <w:rFonts w:hint="eastAsia"/>
          <w:snapToGrid w:val="0"/>
          <w:sz w:val="21"/>
          <w:szCs w:val="21"/>
          <w:lang w:eastAsia="zh-CN"/>
        </w:rPr>
        <w:t>（</w:t>
      </w:r>
      <w:bookmarkStart w:id="124" w:name="_Hlk168750131"/>
      <w:r>
        <w:rPr>
          <w:rFonts w:hint="eastAsia"/>
          <w:snapToGrid w:val="0"/>
          <w:sz w:val="21"/>
          <w:szCs w:val="21"/>
          <w:lang w:eastAsia="zh-CN"/>
        </w:rPr>
        <w:t>2）供应商资质要求的证明材料</w:t>
      </w:r>
      <w:bookmarkEnd w:id="123"/>
    </w:p>
    <w:bookmarkEnd w:id="124"/>
    <w:p w14:paraId="139A719F">
      <w:pPr>
        <w:pStyle w:val="4"/>
        <w:adjustRightInd w:val="0"/>
        <w:snapToGrid w:val="0"/>
        <w:spacing w:line="360" w:lineRule="auto"/>
        <w:rPr>
          <w:rFonts w:hint="eastAsia"/>
          <w:sz w:val="21"/>
          <w:szCs w:val="21"/>
          <w:lang w:eastAsia="zh-CN"/>
        </w:rPr>
      </w:pPr>
      <w:bookmarkStart w:id="125" w:name="_Toc181896771"/>
      <w:bookmarkStart w:id="126" w:name="_Hlk168750151"/>
      <w:r>
        <w:rPr>
          <w:rFonts w:hint="eastAsia"/>
          <w:snapToGrid w:val="0"/>
          <w:sz w:val="21"/>
          <w:szCs w:val="21"/>
          <w:lang w:eastAsia="zh-CN"/>
        </w:rPr>
        <w:t>（3）供应商财务要求的证明材料</w:t>
      </w:r>
      <w:bookmarkEnd w:id="125"/>
    </w:p>
    <w:bookmarkEnd w:id="126"/>
    <w:p w14:paraId="6ED9D9E2">
      <w:pPr>
        <w:pStyle w:val="4"/>
        <w:adjustRightInd w:val="0"/>
        <w:snapToGrid w:val="0"/>
        <w:spacing w:line="360" w:lineRule="auto"/>
        <w:rPr>
          <w:snapToGrid w:val="0"/>
          <w:sz w:val="21"/>
          <w:szCs w:val="21"/>
          <w:lang w:eastAsia="zh-CN"/>
        </w:rPr>
      </w:pPr>
      <w:bookmarkStart w:id="127" w:name="_Toc181896772"/>
      <w:r>
        <w:rPr>
          <w:rFonts w:hint="eastAsia"/>
          <w:snapToGrid w:val="0"/>
          <w:sz w:val="21"/>
          <w:szCs w:val="21"/>
          <w:lang w:eastAsia="zh-CN"/>
        </w:rPr>
        <w:t>（4）近年类似项目情况表</w:t>
      </w:r>
      <w:bookmarkEnd w:id="127"/>
      <w:bookmarkStart w:id="128" w:name="_Toc181896774"/>
    </w:p>
    <w:p w14:paraId="1443090C">
      <w:pPr>
        <w:pStyle w:val="4"/>
        <w:adjustRightInd w:val="0"/>
        <w:snapToGrid w:val="0"/>
        <w:spacing w:line="360" w:lineRule="auto"/>
        <w:rPr>
          <w:snapToGrid w:val="0"/>
          <w:sz w:val="21"/>
          <w:szCs w:val="21"/>
          <w:lang w:eastAsia="zh-CN"/>
        </w:rPr>
      </w:pPr>
      <w:r>
        <w:rPr>
          <w:rFonts w:hint="eastAsia"/>
          <w:snapToGrid w:val="0"/>
          <w:sz w:val="21"/>
          <w:szCs w:val="21"/>
          <w:lang w:eastAsia="zh-CN"/>
        </w:rPr>
        <w:t>（5）项目管理机构组成表</w:t>
      </w:r>
      <w:bookmarkEnd w:id="128"/>
      <w:bookmarkStart w:id="129" w:name="_Toc181896775"/>
      <w:r>
        <w:rPr>
          <w:rFonts w:hint="eastAsia"/>
          <w:snapToGrid w:val="0"/>
          <w:sz w:val="21"/>
          <w:szCs w:val="21"/>
          <w:lang w:eastAsia="zh-CN"/>
        </w:rPr>
        <w:t>（如有）</w:t>
      </w:r>
    </w:p>
    <w:p w14:paraId="37450D1D">
      <w:pPr>
        <w:pStyle w:val="4"/>
        <w:adjustRightInd w:val="0"/>
        <w:snapToGrid w:val="0"/>
        <w:spacing w:line="360" w:lineRule="auto"/>
        <w:rPr>
          <w:snapToGrid w:val="0"/>
          <w:sz w:val="21"/>
          <w:szCs w:val="21"/>
          <w:lang w:eastAsia="zh-CN"/>
        </w:rPr>
      </w:pPr>
      <w:r>
        <w:rPr>
          <w:rFonts w:hint="eastAsia"/>
          <w:snapToGrid w:val="0"/>
          <w:sz w:val="21"/>
          <w:szCs w:val="21"/>
          <w:lang w:eastAsia="zh-CN"/>
        </w:rPr>
        <w:t>（6）主要人员简历表</w:t>
      </w:r>
      <w:bookmarkEnd w:id="129"/>
      <w:bookmarkStart w:id="130" w:name="_Toc181896776"/>
      <w:bookmarkStart w:id="131" w:name="_Hlk168750175"/>
      <w:r>
        <w:rPr>
          <w:rFonts w:hint="eastAsia"/>
          <w:snapToGrid w:val="0"/>
          <w:sz w:val="21"/>
          <w:szCs w:val="21"/>
          <w:lang w:eastAsia="zh-CN"/>
        </w:rPr>
        <w:t>（如有）</w:t>
      </w:r>
    </w:p>
    <w:p w14:paraId="1E58A386">
      <w:pPr>
        <w:pStyle w:val="4"/>
        <w:adjustRightInd w:val="0"/>
        <w:snapToGrid w:val="0"/>
        <w:spacing w:line="360" w:lineRule="auto"/>
        <w:rPr>
          <w:snapToGrid w:val="0"/>
          <w:sz w:val="21"/>
          <w:szCs w:val="21"/>
          <w:lang w:eastAsia="zh-CN"/>
        </w:rPr>
      </w:pPr>
      <w:r>
        <w:rPr>
          <w:rFonts w:hint="eastAsia"/>
          <w:snapToGrid w:val="0"/>
          <w:sz w:val="21"/>
          <w:szCs w:val="21"/>
          <w:lang w:eastAsia="zh-CN"/>
        </w:rPr>
        <w:t>（7）供应商认为需要提供的其他资格证明文件</w:t>
      </w:r>
      <w:bookmarkEnd w:id="130"/>
    </w:p>
    <w:bookmarkEnd w:id="131"/>
    <w:p w14:paraId="7A337AF0">
      <w:pPr>
        <w:widowControl/>
        <w:adjustRightInd w:val="0"/>
        <w:snapToGrid w:val="0"/>
        <w:spacing w:line="360" w:lineRule="auto"/>
        <w:ind w:firstLine="422" w:firstLineChars="200"/>
        <w:rPr>
          <w:rFonts w:hint="eastAsia"/>
          <w:b/>
          <w:sz w:val="21"/>
          <w:szCs w:val="21"/>
          <w:lang w:eastAsia="zh-CN"/>
        </w:rPr>
      </w:pPr>
      <w:r>
        <w:rPr>
          <w:rFonts w:hint="eastAsia"/>
          <w:b/>
          <w:sz w:val="21"/>
          <w:szCs w:val="21"/>
          <w:lang w:eastAsia="zh-CN"/>
        </w:rPr>
        <w:t>注：供应商应根据第二章供应商须知前附表第3.5项的要求提供资格审查资料。</w:t>
      </w:r>
    </w:p>
    <w:p w14:paraId="7EF52532">
      <w:pPr>
        <w:adjustRightInd w:val="0"/>
        <w:snapToGrid w:val="0"/>
        <w:spacing w:line="360" w:lineRule="auto"/>
        <w:rPr>
          <w:rFonts w:hint="eastAsia"/>
          <w:lang w:eastAsia="zh-CN"/>
        </w:rPr>
      </w:pPr>
    </w:p>
    <w:p w14:paraId="573990B1">
      <w:pPr>
        <w:pStyle w:val="3"/>
        <w:spacing w:before="120" w:after="120" w:line="360" w:lineRule="auto"/>
        <w:jc w:val="center"/>
        <w:rPr>
          <w:rFonts w:hint="eastAsia" w:ascii="宋体" w:hAnsi="宋体" w:eastAsia="等线"/>
          <w:sz w:val="28"/>
          <w:szCs w:val="28"/>
          <w:lang w:eastAsia="zh-CN"/>
        </w:rPr>
      </w:pPr>
      <w:r>
        <w:rPr>
          <w:rFonts w:ascii="宋体" w:hAnsi="宋体"/>
          <w:snapToGrid w:val="0"/>
          <w:sz w:val="21"/>
          <w:szCs w:val="21"/>
          <w:lang w:eastAsia="zh-CN"/>
        </w:rPr>
        <w:br w:type="page"/>
      </w:r>
      <w:bookmarkEnd w:id="117"/>
      <w:bookmarkEnd w:id="118"/>
      <w:bookmarkEnd w:id="119"/>
      <w:bookmarkEnd w:id="120"/>
      <w:bookmarkEnd w:id="121"/>
      <w:bookmarkEnd w:id="122"/>
      <w:bookmarkStart w:id="132" w:name="_Toc3264"/>
      <w:bookmarkStart w:id="133" w:name="_Toc11023"/>
      <w:bookmarkStart w:id="134" w:name="_Toc24320"/>
      <w:bookmarkStart w:id="135" w:name="_Toc42706554"/>
      <w:bookmarkStart w:id="136" w:name="_Toc11949"/>
      <w:bookmarkStart w:id="137" w:name="_Toc187846305"/>
      <w:bookmarkStart w:id="138" w:name="_Hlk180955684"/>
      <w:r>
        <w:rPr>
          <w:rFonts w:hint="eastAsia" w:ascii="宋体" w:hAnsi="宋体" w:eastAsia="宋体"/>
          <w:sz w:val="28"/>
          <w:szCs w:val="28"/>
          <w:lang w:eastAsia="zh-CN"/>
        </w:rPr>
        <w:t>七、</w:t>
      </w:r>
      <w:bookmarkEnd w:id="132"/>
      <w:bookmarkEnd w:id="133"/>
      <w:bookmarkEnd w:id="134"/>
      <w:bookmarkEnd w:id="135"/>
      <w:bookmarkEnd w:id="136"/>
      <w:r>
        <w:rPr>
          <w:rFonts w:hint="eastAsia" w:ascii="宋体" w:hAnsi="宋体" w:eastAsia="宋体"/>
          <w:sz w:val="28"/>
          <w:szCs w:val="28"/>
          <w:lang w:eastAsia="zh-CN"/>
        </w:rPr>
        <w:t>响应方案</w:t>
      </w:r>
      <w:bookmarkEnd w:id="137"/>
      <w:bookmarkEnd w:id="138"/>
    </w:p>
    <w:p w14:paraId="0AB8C979">
      <w:pPr>
        <w:pStyle w:val="130"/>
        <w:ind w:right="210" w:firstLine="4090" w:firstLineChars="2025"/>
        <w:jc w:val="left"/>
        <w:rPr>
          <w:color w:val="auto"/>
          <w:sz w:val="21"/>
          <w:szCs w:val="21"/>
        </w:rPr>
      </w:pPr>
    </w:p>
    <w:p w14:paraId="7FF7D57E">
      <w:pPr>
        <w:pStyle w:val="130"/>
        <w:ind w:right="210" w:firstLine="4090" w:firstLineChars="2025"/>
        <w:jc w:val="left"/>
        <w:rPr>
          <w:color w:val="auto"/>
          <w:sz w:val="21"/>
          <w:szCs w:val="21"/>
        </w:rPr>
      </w:pPr>
    </w:p>
    <w:p w14:paraId="14DD27A1">
      <w:pPr>
        <w:pStyle w:val="130"/>
        <w:ind w:right="210" w:firstLine="4090" w:firstLineChars="2025"/>
        <w:jc w:val="left"/>
        <w:rPr>
          <w:color w:val="auto"/>
          <w:sz w:val="21"/>
          <w:szCs w:val="21"/>
        </w:rPr>
      </w:pPr>
    </w:p>
    <w:p w14:paraId="2BC25A6A">
      <w:pPr>
        <w:pStyle w:val="130"/>
        <w:ind w:right="210" w:firstLine="4090" w:firstLineChars="2025"/>
        <w:jc w:val="left"/>
        <w:rPr>
          <w:color w:val="auto"/>
          <w:sz w:val="21"/>
          <w:szCs w:val="21"/>
        </w:rPr>
      </w:pPr>
    </w:p>
    <w:p w14:paraId="44C5D4BC">
      <w:pPr>
        <w:pStyle w:val="130"/>
        <w:ind w:right="210" w:firstLine="4090" w:firstLineChars="2025"/>
        <w:jc w:val="left"/>
        <w:rPr>
          <w:color w:val="auto"/>
          <w:sz w:val="21"/>
          <w:szCs w:val="21"/>
        </w:rPr>
      </w:pPr>
    </w:p>
    <w:p w14:paraId="3FA7BE19">
      <w:pPr>
        <w:pStyle w:val="130"/>
        <w:ind w:right="210" w:firstLine="4090" w:firstLineChars="2025"/>
        <w:jc w:val="left"/>
        <w:rPr>
          <w:color w:val="auto"/>
          <w:sz w:val="21"/>
          <w:szCs w:val="21"/>
        </w:rPr>
      </w:pPr>
    </w:p>
    <w:p w14:paraId="7A0CBC1C">
      <w:pPr>
        <w:pStyle w:val="130"/>
        <w:ind w:right="210" w:firstLine="4090" w:firstLineChars="2025"/>
        <w:jc w:val="left"/>
        <w:rPr>
          <w:color w:val="auto"/>
          <w:sz w:val="21"/>
          <w:szCs w:val="21"/>
        </w:rPr>
      </w:pPr>
    </w:p>
    <w:p w14:paraId="21515282">
      <w:pPr>
        <w:pStyle w:val="130"/>
        <w:ind w:right="210" w:firstLine="4090" w:firstLineChars="2025"/>
        <w:jc w:val="left"/>
        <w:rPr>
          <w:color w:val="auto"/>
          <w:sz w:val="21"/>
          <w:szCs w:val="21"/>
        </w:rPr>
      </w:pPr>
    </w:p>
    <w:p w14:paraId="7D1F2996">
      <w:pPr>
        <w:pStyle w:val="130"/>
        <w:ind w:right="210" w:firstLine="4090" w:firstLineChars="2025"/>
        <w:jc w:val="left"/>
        <w:rPr>
          <w:color w:val="auto"/>
          <w:sz w:val="21"/>
          <w:szCs w:val="21"/>
        </w:rPr>
      </w:pPr>
    </w:p>
    <w:p w14:paraId="481B70C7">
      <w:pPr>
        <w:pStyle w:val="130"/>
        <w:ind w:right="210" w:firstLine="4090" w:firstLineChars="2025"/>
        <w:jc w:val="left"/>
        <w:rPr>
          <w:color w:val="auto"/>
          <w:sz w:val="21"/>
          <w:szCs w:val="21"/>
        </w:rPr>
      </w:pPr>
    </w:p>
    <w:p w14:paraId="61B21233">
      <w:pPr>
        <w:pStyle w:val="130"/>
        <w:ind w:right="210" w:firstLine="4090" w:firstLineChars="2025"/>
        <w:jc w:val="left"/>
        <w:rPr>
          <w:rFonts w:hint="eastAsia"/>
          <w:color w:val="auto"/>
          <w:sz w:val="21"/>
          <w:szCs w:val="21"/>
        </w:rPr>
      </w:pPr>
    </w:p>
    <w:p w14:paraId="359A3700">
      <w:pPr>
        <w:pStyle w:val="130"/>
        <w:ind w:right="210" w:firstLine="4090" w:firstLineChars="2025"/>
        <w:jc w:val="left"/>
        <w:rPr>
          <w:color w:val="auto"/>
          <w:sz w:val="21"/>
          <w:szCs w:val="21"/>
        </w:rPr>
      </w:pPr>
    </w:p>
    <w:p w14:paraId="556D5032">
      <w:pPr>
        <w:pStyle w:val="130"/>
        <w:ind w:right="210" w:firstLine="4090" w:firstLineChars="2025"/>
        <w:jc w:val="left"/>
        <w:rPr>
          <w:color w:val="auto"/>
          <w:sz w:val="21"/>
          <w:szCs w:val="21"/>
        </w:rPr>
      </w:pPr>
    </w:p>
    <w:p w14:paraId="43C3CB13">
      <w:pPr>
        <w:pStyle w:val="130"/>
        <w:ind w:right="210" w:firstLine="4090" w:firstLineChars="2025"/>
        <w:jc w:val="left"/>
        <w:rPr>
          <w:rFonts w:hint="eastAsia"/>
          <w:color w:val="auto"/>
          <w:sz w:val="21"/>
          <w:szCs w:val="21"/>
        </w:rPr>
      </w:pPr>
    </w:p>
    <w:p w14:paraId="1C35340D">
      <w:pPr>
        <w:pStyle w:val="3"/>
        <w:spacing w:before="120" w:after="120" w:line="360" w:lineRule="auto"/>
        <w:jc w:val="center"/>
        <w:rPr>
          <w:rFonts w:ascii="宋体" w:hAnsi="宋体"/>
          <w:sz w:val="28"/>
          <w:szCs w:val="28"/>
          <w:lang w:eastAsia="zh-CN"/>
        </w:rPr>
      </w:pPr>
      <w:bookmarkStart w:id="139" w:name="第08章投标文件格式11"/>
      <w:bookmarkEnd w:id="139"/>
      <w:bookmarkStart w:id="140" w:name="_Toc187846306"/>
      <w:bookmarkStart w:id="141" w:name="_Toc27909"/>
      <w:bookmarkStart w:id="142" w:name="_Toc42706556"/>
      <w:bookmarkStart w:id="143" w:name="_Toc14502"/>
      <w:bookmarkStart w:id="144" w:name="_Toc29540"/>
      <w:bookmarkStart w:id="145" w:name="_Toc12107"/>
      <w:r>
        <w:rPr>
          <w:rFonts w:hint="eastAsia" w:ascii="宋体" w:hAnsi="宋体" w:eastAsia="宋体"/>
          <w:sz w:val="28"/>
          <w:szCs w:val="28"/>
          <w:lang w:eastAsia="zh-CN"/>
        </w:rPr>
        <w:t>八、其它材料</w:t>
      </w:r>
      <w:bookmarkEnd w:id="140"/>
      <w:bookmarkEnd w:id="141"/>
      <w:bookmarkEnd w:id="142"/>
      <w:bookmarkEnd w:id="143"/>
      <w:bookmarkEnd w:id="144"/>
      <w:bookmarkEnd w:id="145"/>
    </w:p>
    <w:p w14:paraId="2478B49C">
      <w:pPr>
        <w:spacing w:line="360" w:lineRule="auto"/>
        <w:ind w:firstLine="440" w:firstLineChars="200"/>
        <w:rPr>
          <w:rFonts w:hint="eastAsia"/>
          <w:snapToGrid w:val="0"/>
          <w:szCs w:val="21"/>
          <w:lang w:val="zh-CN" w:eastAsia="zh-CN"/>
        </w:rPr>
      </w:pPr>
      <w:bookmarkStart w:id="146" w:name="_Hlk168750273"/>
      <w:r>
        <w:rPr>
          <w:snapToGrid w:val="0"/>
          <w:szCs w:val="21"/>
          <w:lang w:val="zh-CN" w:eastAsia="zh-CN"/>
        </w:rPr>
        <w:t>注</w:t>
      </w:r>
      <w:r>
        <w:rPr>
          <w:rFonts w:hint="eastAsia"/>
          <w:snapToGrid w:val="0"/>
          <w:szCs w:val="21"/>
          <w:lang w:val="zh-CN" w:eastAsia="zh-CN"/>
        </w:rPr>
        <w:t>：建议供应商仔细核对采购文件中有关否决条款和</w:t>
      </w:r>
      <w:r>
        <w:rPr>
          <w:rFonts w:hint="eastAsia"/>
          <w:snapToGrid w:val="0"/>
          <w:szCs w:val="21"/>
          <w:lang w:eastAsia="zh-CN"/>
        </w:rPr>
        <w:t>评审</w:t>
      </w:r>
      <w:r>
        <w:rPr>
          <w:rFonts w:hint="eastAsia"/>
          <w:snapToGrid w:val="0"/>
          <w:szCs w:val="21"/>
          <w:lang w:val="zh-CN" w:eastAsia="zh-CN"/>
        </w:rPr>
        <w:t>标准，提供供应商认为应当附加的所有内容，</w:t>
      </w:r>
      <w:r>
        <w:rPr>
          <w:rFonts w:hint="eastAsia"/>
          <w:snapToGrid w:val="0"/>
          <w:szCs w:val="21"/>
          <w:lang w:eastAsia="zh-CN"/>
        </w:rPr>
        <w:t>响应文件</w:t>
      </w:r>
      <w:r>
        <w:rPr>
          <w:rFonts w:hint="eastAsia"/>
          <w:snapToGrid w:val="0"/>
          <w:szCs w:val="21"/>
          <w:lang w:val="zh-CN" w:eastAsia="zh-CN"/>
        </w:rPr>
        <w:t>格式前文未列明的材料均放至本条款中，以充分证明其符合采购文件规定并为评</w:t>
      </w:r>
      <w:r>
        <w:rPr>
          <w:rFonts w:hint="eastAsia"/>
          <w:snapToGrid w:val="0"/>
          <w:szCs w:val="21"/>
          <w:lang w:eastAsia="zh-CN"/>
        </w:rPr>
        <w:t>审</w:t>
      </w:r>
      <w:r>
        <w:rPr>
          <w:rFonts w:hint="eastAsia"/>
          <w:snapToGrid w:val="0"/>
          <w:szCs w:val="21"/>
          <w:lang w:val="zh-CN" w:eastAsia="zh-CN"/>
        </w:rPr>
        <w:t>打分提供充分依据。</w:t>
      </w:r>
      <w:bookmarkEnd w:id="146"/>
    </w:p>
    <w:sectPr>
      <w:footerReference r:id="rId14" w:type="default"/>
      <w:pgSz w:w="11906" w:h="16838"/>
      <w:pgMar w:top="1418" w:right="1418" w:bottom="1418" w:left="1418" w:header="851" w:footer="851"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F2DFEA5-EB01-472F-9201-94E50E3C436C}"/>
  </w:font>
  <w:font w:name="黑体">
    <w:panose1 w:val="02010609060101010101"/>
    <w:charset w:val="86"/>
    <w:family w:val="auto"/>
    <w:pitch w:val="default"/>
    <w:sig w:usb0="800002BF" w:usb1="38CF7CFA" w:usb2="00000016" w:usb3="00000000" w:csb0="00040001" w:csb1="00000000"/>
    <w:embedRegular r:id="rId2" w:fontKey="{209A522E-247C-4641-A308-76B38254A96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5E90FB7F-CEC8-4AE4-AB89-C085CDC55AE7}"/>
  </w:font>
  <w:font w:name="Microsoft JhengHei">
    <w:panose1 w:val="020B0604030504040204"/>
    <w:charset w:val="88"/>
    <w:family w:val="swiss"/>
    <w:pitch w:val="default"/>
    <w:sig w:usb0="00000087" w:usb1="28AF4000" w:usb2="00000016" w:usb3="00000000" w:csb0="00100009" w:csb1="00000000"/>
  </w:font>
  <w:font w:name="Cambria">
    <w:panose1 w:val="02040503050406030204"/>
    <w:charset w:val="00"/>
    <w:family w:val="roman"/>
    <w:pitch w:val="default"/>
    <w:sig w:usb0="E00002FF" w:usb1="400004FF" w:usb2="00000000" w:usb3="00000000" w:csb0="2000019F" w:csb1="00000000"/>
    <w:embedRegular r:id="rId4" w:fontKey="{4AA50444-BF9F-40A4-AC9E-6829EA288B1D}"/>
  </w:font>
  <w:font w:name="仿宋_GB2312">
    <w:panose1 w:val="02010609030101010101"/>
    <w:charset w:val="86"/>
    <w:family w:val="modern"/>
    <w:pitch w:val="default"/>
    <w:sig w:usb0="00000001" w:usb1="080E0000" w:usb2="00000000" w:usb3="00000000" w:csb0="00040000" w:csb1="00000000"/>
    <w:embedRegular r:id="rId5" w:fontKey="{7E222F91-06CB-4366-BD09-D7DECE7132D5}"/>
  </w:font>
  <w:font w:name="Microsoft YaHei UI">
    <w:altName w:val="宋体"/>
    <w:panose1 w:val="020B0503020204020204"/>
    <w:charset w:val="86"/>
    <w:family w:val="swiss"/>
    <w:pitch w:val="default"/>
    <w:sig w:usb0="00000000" w:usb1="00000000"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panose1 w:val="02010600030101010101"/>
    <w:charset w:val="86"/>
    <w:family w:val="auto"/>
    <w:pitch w:val="default"/>
    <w:sig w:usb0="A00002BF" w:usb1="38CF7CFA" w:usb2="00000016" w:usb3="00000000" w:csb0="0004000F" w:csb1="00000000"/>
    <w:embedRegular r:id="rId6" w:fontKey="{20C3E806-F5F3-488A-B74E-92B9DAE830A4}"/>
  </w:font>
  <w:font w:name="微软雅黑 Light">
    <w:altName w:val="黑体"/>
    <w:panose1 w:val="020B0502040204020203"/>
    <w:charset w:val="86"/>
    <w:family w:val="swiss"/>
    <w:pitch w:val="default"/>
    <w:sig w:usb0="00000000" w:usb1="00000000" w:usb2="00000016" w:usb3="00000000" w:csb0="0004001F" w:csb1="00000000"/>
  </w:font>
  <w:font w:name="微软雅黑">
    <w:panose1 w:val="020B0503020204020204"/>
    <w:charset w:val="86"/>
    <w:family w:val="swiss"/>
    <w:pitch w:val="default"/>
    <w:sig w:usb0="80000287" w:usb1="280F3C52" w:usb2="00000016" w:usb3="00000000" w:csb0="0004001F" w:csb1="00000000"/>
    <w:embedRegular r:id="rId7" w:fontKey="{CAB31A0E-00C6-4669-8242-DE5A1A1E81E5}"/>
  </w:font>
  <w:font w:name="仿宋">
    <w:panose1 w:val="02010609060101010101"/>
    <w:charset w:val="86"/>
    <w:family w:val="modern"/>
    <w:pitch w:val="default"/>
    <w:sig w:usb0="800002BF" w:usb1="38CF7CFA" w:usb2="00000016" w:usb3="00000000" w:csb0="00040001" w:csb1="00000000"/>
    <w:embedRegular r:id="rId8" w:fontKey="{4D424465-04D6-4813-8109-C069616175D9}"/>
  </w:font>
  <w:font w:name="Tahoma">
    <w:panose1 w:val="020B0604030504040204"/>
    <w:charset w:val="00"/>
    <w:family w:val="swiss"/>
    <w:pitch w:val="default"/>
    <w:sig w:usb0="E1002EFF" w:usb1="C000605B" w:usb2="00000029" w:usb3="00000000" w:csb0="200101FF" w:csb1="20280000"/>
  </w:font>
  <w:font w:name="方正大标宋简体">
    <w:altName w:val="微软雅黑"/>
    <w:panose1 w:val="02000000000000000000"/>
    <w:charset w:val="86"/>
    <w:family w:val="auto"/>
    <w:pitch w:val="default"/>
    <w:sig w:usb0="00000000" w:usb1="00000000" w:usb2="00000012" w:usb3="00000000" w:csb0="00040001" w:csb1="00000000"/>
    <w:embedRegular r:id="rId9" w:fontKey="{B6077442-FBF4-48DE-9932-FF4D7D38A7F6}"/>
  </w:font>
  <w:font w:name="方正公文小标宋">
    <w:altName w:val="宋体"/>
    <w:panose1 w:val="02000500000000000000"/>
    <w:charset w:val="86"/>
    <w:family w:val="auto"/>
    <w:pitch w:val="default"/>
    <w:sig w:usb0="00000000" w:usb1="00000000" w:usb2="00000016" w:usb3="00000000" w:csb0="00040001" w:csb1="00000000"/>
    <w:embedRegular r:id="rId10" w:fontKey="{210BEFF7-0780-447D-B402-37A48BEE1F9D}"/>
  </w:font>
  <w:font w:name="Wingdings 2">
    <w:altName w:val="Wingdings"/>
    <w:panose1 w:val="05020102010507070707"/>
    <w:charset w:val="02"/>
    <w:family w:val="roman"/>
    <w:pitch w:val="default"/>
    <w:sig w:usb0="00000000" w:usb1="00000000" w:usb2="00000000" w:usb3="00000000" w:csb0="80000000" w:csb1="00000000"/>
    <w:embedRegular r:id="rId11" w:fontKey="{130BD11E-BCCF-4AEE-BE43-29EA496B788C}"/>
  </w:font>
  <w:font w:name="方正小标宋简体">
    <w:panose1 w:val="03000509000000000000"/>
    <w:charset w:val="86"/>
    <w:family w:val="auto"/>
    <w:pitch w:val="default"/>
    <w:sig w:usb0="00000001" w:usb1="080E0000" w:usb2="00000000" w:usb3="00000000" w:csb0="00040000" w:csb1="00000000"/>
    <w:embedRegular r:id="rId12" w:fontKey="{9FAC66F5-40BA-42EC-B7A1-EC425EB7A0AA}"/>
  </w:font>
  <w:font w:name="WPSEMBED1">
    <w:panose1 w:val="02010600030101010101"/>
    <w:charset w:val="86"/>
    <w:family w:val="auto"/>
    <w:pitch w:val="default"/>
    <w:sig w:usb0="A00002BF" w:usb1="38CF7CFA" w:usb2="00000016" w:usb3="00000000" w:csb0="0004000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91846">
    <w:pPr>
      <w:pStyle w:val="30"/>
      <w:jc w:val="center"/>
    </w:pPr>
    <w:r>
      <w:fldChar w:fldCharType="begin"/>
    </w:r>
    <w:r>
      <w:instrText xml:space="preserve">PAGE   \* MERGEFORMAT</w:instrText>
    </w:r>
    <w:r>
      <w:fldChar w:fldCharType="separate"/>
    </w:r>
    <w:r>
      <w:rPr>
        <w:lang w:val="zh-CN"/>
      </w:rPr>
      <w:t>3</w:t>
    </w:r>
    <w:r>
      <w:fldChar w:fldCharType="end"/>
    </w:r>
  </w:p>
  <w:p w14:paraId="546AE32E">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F9A32">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FF5CE3">
                          <w:pPr>
                            <w:pStyle w:val="30"/>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14:paraId="5FFF5CE3">
                    <w:pPr>
                      <w:pStyle w:val="3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57AEB">
    <w:pPr>
      <w:pStyle w:val="30"/>
      <w:pBdr>
        <w:top w:val="thinThickSmallGap" w:color="622423" w:sz="24" w:space="1"/>
      </w:pBdr>
      <w:jc w:val="center"/>
      <w:rPr>
        <w:rFonts w:ascii="Cambria" w:hAnsi="Cambria"/>
      </w:rPr>
    </w:pPr>
    <w:r>
      <w:fldChar w:fldCharType="begin"/>
    </w:r>
    <w:r>
      <w:instrText xml:space="preserve">PAGE   \* MERGEFORMAT</w:instrText>
    </w:r>
    <w:r>
      <w:fldChar w:fldCharType="separate"/>
    </w:r>
    <w:r>
      <w:rPr>
        <w:rFonts w:hint="eastAsia"/>
      </w:rPr>
      <w:t>2</w:t>
    </w:r>
    <w:r>
      <w:rPr>
        <w:rFonts w:ascii="Cambria" w:hAnsi="Cambria"/>
      </w:rPr>
      <w:fldChar w:fldCharType="end"/>
    </w:r>
  </w:p>
  <w:p w14:paraId="0DCE4BA5">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AFB86">
    <w:pPr>
      <w:pStyle w:val="30"/>
      <w:pBdr>
        <w:top w:val="thinThickSmallGap" w:color="622423" w:sz="24" w:space="1"/>
      </w:pBdr>
      <w:jc w:val="center"/>
      <w:rPr>
        <w:rFonts w:hint="eastAsia" w:ascii="Cambria" w:hAnsi="Cambria"/>
      </w:rPr>
    </w:pPr>
    <w:r>
      <w:fldChar w:fldCharType="begin"/>
    </w:r>
    <w:r>
      <w:instrText xml:space="preserve">PAGE   \* MERGEFORMAT</w:instrText>
    </w:r>
    <w:r>
      <w:fldChar w:fldCharType="separate"/>
    </w:r>
    <w:r>
      <w:t>1</w:t>
    </w:r>
    <w:r>
      <w:rPr>
        <w:rFonts w:ascii="Cambria" w:hAnsi="Cambr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B924D">
    <w:pPr>
      <w:pStyle w:val="30"/>
      <w:pBdr>
        <w:top w:val="thinThickSmallGap" w:color="622423" w:sz="24" w:space="1"/>
      </w:pBdr>
      <w:jc w:val="center"/>
      <w:rPr>
        <w:rFonts w:ascii="Cambria" w:hAnsi="Cambria"/>
      </w:rPr>
    </w:pPr>
    <w:r>
      <w:fldChar w:fldCharType="begin"/>
    </w:r>
    <w:r>
      <w:instrText xml:space="preserve">PAGE   \* MERGEFORMAT</w:instrText>
    </w:r>
    <w:r>
      <w:fldChar w:fldCharType="separate"/>
    </w:r>
    <w:r>
      <w:t>1</w:t>
    </w:r>
    <w:r>
      <w:rPr>
        <w:rFonts w:ascii="Cambria" w:hAnsi="Cambria"/>
      </w:rPr>
      <w:fldChar w:fldCharType="end"/>
    </w:r>
  </w:p>
  <w:p w14:paraId="4AAD72FE">
    <w:pPr>
      <w:pStyle w:val="19"/>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639">
    <w:pPr>
      <w:pStyle w:val="30"/>
    </w:pPr>
    <w:r>
      <w:rPr>
        <w:sz w:val="18"/>
      </w:rPr>
      <w:drawing>
        <wp:anchor distT="0" distB="0" distL="114300" distR="114300" simplePos="0" relativeHeight="251660288" behindDoc="1" locked="0" layoutInCell="1" allowOverlap="1">
          <wp:simplePos x="0" y="0"/>
          <wp:positionH relativeFrom="margin">
            <wp:posOffset>-474980</wp:posOffset>
          </wp:positionH>
          <wp:positionV relativeFrom="margin">
            <wp:posOffset>5586095</wp:posOffset>
          </wp:positionV>
          <wp:extent cx="1976755" cy="315595"/>
          <wp:effectExtent l="652780" t="0" r="669925" b="0"/>
          <wp:wrapNone/>
          <wp:docPr id="2"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3654" descr="图片1"/>
                  <pic:cNvPicPr>
                    <a:picLocks noChangeAspect="1"/>
                  </pic:cNvPicPr>
                </pic:nvPicPr>
                <pic:blipFill>
                  <a:blip r:embed="rId1">
                    <a:lum bright="69995" contrast="-70001"/>
                  </a:blip>
                  <a:stretch>
                    <a:fillRect/>
                  </a:stretch>
                </pic:blipFill>
                <pic:spPr>
                  <a:xfrm rot="-2700000">
                    <a:off x="0" y="0"/>
                    <a:ext cx="1976755" cy="315595"/>
                  </a:xfrm>
                  <a:prstGeom prst="rect">
                    <a:avLst/>
                  </a:prstGeom>
                  <a:noFill/>
                  <a:ln>
                    <a:noFill/>
                  </a:ln>
                </pic:spPr>
              </pic:pic>
            </a:graphicData>
          </a:graphic>
        </wp:anchor>
      </w:drawing>
    </w:r>
    <w:r>
      <w:rPr>
        <w:sz w:val="18"/>
      </w:rPr>
      <w:drawing>
        <wp:anchor distT="0" distB="0" distL="114300" distR="114300" simplePos="0" relativeHeight="251662336" behindDoc="1" locked="0" layoutInCell="1" allowOverlap="1">
          <wp:simplePos x="0" y="0"/>
          <wp:positionH relativeFrom="margin">
            <wp:posOffset>3249295</wp:posOffset>
          </wp:positionH>
          <wp:positionV relativeFrom="margin">
            <wp:posOffset>6129020</wp:posOffset>
          </wp:positionV>
          <wp:extent cx="1976755" cy="315595"/>
          <wp:effectExtent l="652780" t="0" r="669925" b="0"/>
          <wp:wrapNone/>
          <wp:docPr id="3"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3654" descr="图片1"/>
                  <pic:cNvPicPr>
                    <a:picLocks noChangeAspect="1"/>
                  </pic:cNvPicPr>
                </pic:nvPicPr>
                <pic:blipFill>
                  <a:blip r:embed="rId1">
                    <a:lum bright="69995" contrast="-70001"/>
                  </a:blip>
                  <a:stretch>
                    <a:fillRect/>
                  </a:stretch>
                </pic:blipFill>
                <pic:spPr>
                  <a:xfrm rot="-2700000">
                    <a:off x="0" y="0"/>
                    <a:ext cx="1976755" cy="315595"/>
                  </a:xfrm>
                  <a:prstGeom prst="rect">
                    <a:avLst/>
                  </a:prstGeom>
                  <a:noFill/>
                  <a:ln>
                    <a:noFill/>
                  </a:ln>
                </pic:spPr>
              </pic:pic>
            </a:graphicData>
          </a:graphic>
        </wp:anchor>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A315C">
    <w:pPr>
      <w:spacing w:line="14" w:lineRule="auto"/>
      <w:rPr>
        <w:rFonts w:ascii="宋体" w:hAnsi="宋体" w:cs="宋体"/>
        <w:sz w:val="20"/>
        <w:szCs w:val="21"/>
        <w:lang w:eastAsia="en-US"/>
      </w:rPr>
    </w:pPr>
    <w:r>
      <w:rPr>
        <w:sz w:val="20"/>
      </w:rPr>
      <mc:AlternateContent>
        <mc:Choice Requires="wps">
          <w:drawing>
            <wp:anchor distT="0" distB="0" distL="114300" distR="114300" simplePos="0" relativeHeight="251661312" behindDoc="0" locked="0" layoutInCell="1" allowOverlap="1">
              <wp:simplePos x="0" y="0"/>
              <wp:positionH relativeFrom="margin">
                <wp:posOffset>2319020</wp:posOffset>
              </wp:positionH>
              <wp:positionV relativeFrom="paragraph">
                <wp:posOffset>-158750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98B83F">
                          <w:pPr>
                            <w:widowControl w:val="0"/>
                            <w:tabs>
                              <w:tab w:val="center" w:pos="4153"/>
                              <w:tab w:val="right" w:pos="8306"/>
                            </w:tabs>
                            <w:snapToGrid w:val="0"/>
                            <w:jc w:val="left"/>
                            <w:rPr>
                              <w:rFonts w:ascii="Times New Roman" w:hAnsi="Times New Roman" w:eastAsia="宋体" w:cs="Times New Roman"/>
                              <w:kern w:val="2"/>
                              <w:sz w:val="18"/>
                              <w:szCs w:val="21"/>
                              <w:lang w:val="en-US" w:eastAsia="zh-CN" w:bidi="ar-SA"/>
                            </w:rPr>
                          </w:pPr>
                          <w:r>
                            <w:rPr>
                              <w:rFonts w:ascii="Times New Roman" w:hAnsi="Times New Roman" w:eastAsia="宋体" w:cs="Times New Roman"/>
                              <w:kern w:val="2"/>
                              <w:sz w:val="18"/>
                              <w:szCs w:val="21"/>
                              <w:lang w:val="en-US" w:eastAsia="zh-CN" w:bidi="ar-SA"/>
                            </w:rPr>
                            <w:t xml:space="preserve">第 </w:t>
                          </w:r>
                          <w:r>
                            <w:rPr>
                              <w:rFonts w:ascii="Times New Roman" w:hAnsi="Times New Roman" w:eastAsia="宋体" w:cs="Times New Roman"/>
                              <w:kern w:val="2"/>
                              <w:sz w:val="18"/>
                              <w:szCs w:val="21"/>
                              <w:lang w:val="en-US" w:eastAsia="zh-CN" w:bidi="ar-SA"/>
                            </w:rPr>
                            <w:fldChar w:fldCharType="begin"/>
                          </w:r>
                          <w:r>
                            <w:rPr>
                              <w:rFonts w:ascii="Times New Roman" w:hAnsi="Times New Roman" w:eastAsia="宋体" w:cs="Times New Roman"/>
                              <w:kern w:val="2"/>
                              <w:sz w:val="18"/>
                              <w:szCs w:val="21"/>
                              <w:lang w:val="en-US" w:eastAsia="zh-CN" w:bidi="ar-SA"/>
                            </w:rPr>
                            <w:instrText xml:space="preserve"> PAGE  \* MERGEFORMAT </w:instrText>
                          </w:r>
                          <w:r>
                            <w:rPr>
                              <w:rFonts w:ascii="Times New Roman" w:hAnsi="Times New Roman" w:eastAsia="宋体" w:cs="Times New Roman"/>
                              <w:kern w:val="2"/>
                              <w:sz w:val="18"/>
                              <w:szCs w:val="21"/>
                              <w:lang w:val="en-US" w:eastAsia="zh-CN" w:bidi="ar-SA"/>
                            </w:rPr>
                            <w:fldChar w:fldCharType="separate"/>
                          </w:r>
                          <w:r>
                            <w:rPr>
                              <w:rFonts w:ascii="Times New Roman" w:hAnsi="Times New Roman" w:eastAsia="宋体" w:cs="Times New Roman"/>
                              <w:kern w:val="2"/>
                              <w:sz w:val="18"/>
                              <w:szCs w:val="21"/>
                              <w:lang w:val="en-US" w:eastAsia="zh-CN" w:bidi="ar-SA"/>
                            </w:rPr>
                            <w:t>1</w:t>
                          </w:r>
                          <w:r>
                            <w:rPr>
                              <w:rFonts w:ascii="Times New Roman" w:hAnsi="Times New Roman" w:eastAsia="宋体" w:cs="Times New Roman"/>
                              <w:kern w:val="2"/>
                              <w:sz w:val="18"/>
                              <w:szCs w:val="21"/>
                              <w:lang w:val="en-US" w:eastAsia="zh-CN" w:bidi="ar-SA"/>
                            </w:rPr>
                            <w:fldChar w:fldCharType="end"/>
                          </w:r>
                          <w:r>
                            <w:rPr>
                              <w:rFonts w:ascii="Times New Roman" w:hAnsi="Times New Roman" w:eastAsia="宋体" w:cs="Times New Roman"/>
                              <w:kern w:val="2"/>
                              <w:sz w:val="18"/>
                              <w:szCs w:val="21"/>
                              <w:lang w:val="en-US" w:eastAsia="zh-CN" w:bidi="ar-SA"/>
                            </w:rPr>
                            <w:t xml:space="preserve"> 页 共 </w:t>
                          </w:r>
                          <w:r>
                            <w:rPr>
                              <w:rFonts w:ascii="Times New Roman" w:hAnsi="Times New Roman" w:eastAsia="宋体" w:cs="Times New Roman"/>
                              <w:kern w:val="2"/>
                              <w:sz w:val="18"/>
                              <w:szCs w:val="21"/>
                              <w:lang w:val="en-US" w:eastAsia="zh-CN" w:bidi="ar-SA"/>
                            </w:rPr>
                            <w:fldChar w:fldCharType="begin"/>
                          </w:r>
                          <w:r>
                            <w:rPr>
                              <w:rFonts w:ascii="Times New Roman" w:hAnsi="Times New Roman" w:eastAsia="宋体" w:cs="Times New Roman"/>
                              <w:kern w:val="2"/>
                              <w:sz w:val="18"/>
                              <w:szCs w:val="21"/>
                              <w:lang w:val="en-US" w:eastAsia="zh-CN" w:bidi="ar-SA"/>
                            </w:rPr>
                            <w:instrText xml:space="preserve"> NUMPAGES  \* MERGEFORMAT </w:instrText>
                          </w:r>
                          <w:r>
                            <w:rPr>
                              <w:rFonts w:ascii="Times New Roman" w:hAnsi="Times New Roman" w:eastAsia="宋体" w:cs="Times New Roman"/>
                              <w:kern w:val="2"/>
                              <w:sz w:val="18"/>
                              <w:szCs w:val="21"/>
                              <w:lang w:val="en-US" w:eastAsia="zh-CN" w:bidi="ar-SA"/>
                            </w:rPr>
                            <w:fldChar w:fldCharType="separate"/>
                          </w:r>
                          <w:r>
                            <w:rPr>
                              <w:rFonts w:ascii="Times New Roman" w:hAnsi="Times New Roman" w:eastAsia="宋体" w:cs="Times New Roman"/>
                              <w:kern w:val="2"/>
                              <w:sz w:val="18"/>
                              <w:szCs w:val="21"/>
                              <w:lang w:val="en-US" w:eastAsia="zh-CN" w:bidi="ar-SA"/>
                            </w:rPr>
                            <w:t>19</w:t>
                          </w:r>
                          <w:r>
                            <w:rPr>
                              <w:rFonts w:ascii="Times New Roman" w:hAnsi="Times New Roman" w:eastAsia="宋体" w:cs="Times New Roman"/>
                              <w:kern w:val="2"/>
                              <w:sz w:val="18"/>
                              <w:szCs w:val="21"/>
                              <w:lang w:val="en-US" w:eastAsia="zh-CN" w:bidi="ar-SA"/>
                            </w:rPr>
                            <w:fldChar w:fldCharType="end"/>
                          </w:r>
                          <w:r>
                            <w:rPr>
                              <w:rFonts w:ascii="Times New Roman" w:hAnsi="Times New Roman" w:eastAsia="宋体" w:cs="Times New Roman"/>
                              <w:kern w:val="2"/>
                              <w:sz w:val="18"/>
                              <w:szCs w:val="21"/>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2.6pt;margin-top:-12.5pt;height:144pt;width:144pt;mso-position-horizontal-relative:margin;mso-wrap-style:none;z-index:251661312;mso-width-relative:page;mso-height-relative:page;" filled="f" stroked="f" coordsize="21600,21600" o:gfxdata="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JV0qPYAAAACwEAAA8AAAAAAAAAAQAgAAAAIgAAAGRycy9kb3du&#10;cmV2LnhtbFBLAQIUABQAAAAIAIdO4kC1WXqyOAIAAG8EAAAOAAAAAAAAAAEAIAAAACcBAABkcnMv&#10;ZTJvRG9jLnhtbFBLBQYAAAAABgAGAFkBAADRBQAAAAA=&#10;">
              <v:fill on="f" focussize="0,0"/>
              <v:stroke on="f" weight="0.5pt"/>
              <v:imagedata o:title=""/>
              <o:lock v:ext="edit" aspectratio="f"/>
              <v:textbox inset="0mm,0mm,0mm,0mm" style="mso-fit-shape-to-text:t;">
                <w:txbxContent>
                  <w:p w14:paraId="7D98B83F">
                    <w:pPr>
                      <w:widowControl w:val="0"/>
                      <w:tabs>
                        <w:tab w:val="center" w:pos="4153"/>
                        <w:tab w:val="right" w:pos="8306"/>
                      </w:tabs>
                      <w:snapToGrid w:val="0"/>
                      <w:jc w:val="left"/>
                      <w:rPr>
                        <w:rFonts w:ascii="Times New Roman" w:hAnsi="Times New Roman" w:eastAsia="宋体" w:cs="Times New Roman"/>
                        <w:kern w:val="2"/>
                        <w:sz w:val="18"/>
                        <w:szCs w:val="21"/>
                        <w:lang w:val="en-US" w:eastAsia="zh-CN" w:bidi="ar-SA"/>
                      </w:rPr>
                    </w:pPr>
                    <w:r>
                      <w:rPr>
                        <w:rFonts w:ascii="Times New Roman" w:hAnsi="Times New Roman" w:eastAsia="宋体" w:cs="Times New Roman"/>
                        <w:kern w:val="2"/>
                        <w:sz w:val="18"/>
                        <w:szCs w:val="21"/>
                        <w:lang w:val="en-US" w:eastAsia="zh-CN" w:bidi="ar-SA"/>
                      </w:rPr>
                      <w:t xml:space="preserve">第 </w:t>
                    </w:r>
                    <w:r>
                      <w:rPr>
                        <w:rFonts w:ascii="Times New Roman" w:hAnsi="Times New Roman" w:eastAsia="宋体" w:cs="Times New Roman"/>
                        <w:kern w:val="2"/>
                        <w:sz w:val="18"/>
                        <w:szCs w:val="21"/>
                        <w:lang w:val="en-US" w:eastAsia="zh-CN" w:bidi="ar-SA"/>
                      </w:rPr>
                      <w:fldChar w:fldCharType="begin"/>
                    </w:r>
                    <w:r>
                      <w:rPr>
                        <w:rFonts w:ascii="Times New Roman" w:hAnsi="Times New Roman" w:eastAsia="宋体" w:cs="Times New Roman"/>
                        <w:kern w:val="2"/>
                        <w:sz w:val="18"/>
                        <w:szCs w:val="21"/>
                        <w:lang w:val="en-US" w:eastAsia="zh-CN" w:bidi="ar-SA"/>
                      </w:rPr>
                      <w:instrText xml:space="preserve"> PAGE  \* MERGEFORMAT </w:instrText>
                    </w:r>
                    <w:r>
                      <w:rPr>
                        <w:rFonts w:ascii="Times New Roman" w:hAnsi="Times New Roman" w:eastAsia="宋体" w:cs="Times New Roman"/>
                        <w:kern w:val="2"/>
                        <w:sz w:val="18"/>
                        <w:szCs w:val="21"/>
                        <w:lang w:val="en-US" w:eastAsia="zh-CN" w:bidi="ar-SA"/>
                      </w:rPr>
                      <w:fldChar w:fldCharType="separate"/>
                    </w:r>
                    <w:r>
                      <w:rPr>
                        <w:rFonts w:ascii="Times New Roman" w:hAnsi="Times New Roman" w:eastAsia="宋体" w:cs="Times New Roman"/>
                        <w:kern w:val="2"/>
                        <w:sz w:val="18"/>
                        <w:szCs w:val="21"/>
                        <w:lang w:val="en-US" w:eastAsia="zh-CN" w:bidi="ar-SA"/>
                      </w:rPr>
                      <w:t>1</w:t>
                    </w:r>
                    <w:r>
                      <w:rPr>
                        <w:rFonts w:ascii="Times New Roman" w:hAnsi="Times New Roman" w:eastAsia="宋体" w:cs="Times New Roman"/>
                        <w:kern w:val="2"/>
                        <w:sz w:val="18"/>
                        <w:szCs w:val="21"/>
                        <w:lang w:val="en-US" w:eastAsia="zh-CN" w:bidi="ar-SA"/>
                      </w:rPr>
                      <w:fldChar w:fldCharType="end"/>
                    </w:r>
                    <w:r>
                      <w:rPr>
                        <w:rFonts w:ascii="Times New Roman" w:hAnsi="Times New Roman" w:eastAsia="宋体" w:cs="Times New Roman"/>
                        <w:kern w:val="2"/>
                        <w:sz w:val="18"/>
                        <w:szCs w:val="21"/>
                        <w:lang w:val="en-US" w:eastAsia="zh-CN" w:bidi="ar-SA"/>
                      </w:rPr>
                      <w:t xml:space="preserve"> 页 共 </w:t>
                    </w:r>
                    <w:r>
                      <w:rPr>
                        <w:rFonts w:ascii="Times New Roman" w:hAnsi="Times New Roman" w:eastAsia="宋体" w:cs="Times New Roman"/>
                        <w:kern w:val="2"/>
                        <w:sz w:val="18"/>
                        <w:szCs w:val="21"/>
                        <w:lang w:val="en-US" w:eastAsia="zh-CN" w:bidi="ar-SA"/>
                      </w:rPr>
                      <w:fldChar w:fldCharType="begin"/>
                    </w:r>
                    <w:r>
                      <w:rPr>
                        <w:rFonts w:ascii="Times New Roman" w:hAnsi="Times New Roman" w:eastAsia="宋体" w:cs="Times New Roman"/>
                        <w:kern w:val="2"/>
                        <w:sz w:val="18"/>
                        <w:szCs w:val="21"/>
                        <w:lang w:val="en-US" w:eastAsia="zh-CN" w:bidi="ar-SA"/>
                      </w:rPr>
                      <w:instrText xml:space="preserve"> NUMPAGES  \* MERGEFORMAT </w:instrText>
                    </w:r>
                    <w:r>
                      <w:rPr>
                        <w:rFonts w:ascii="Times New Roman" w:hAnsi="Times New Roman" w:eastAsia="宋体" w:cs="Times New Roman"/>
                        <w:kern w:val="2"/>
                        <w:sz w:val="18"/>
                        <w:szCs w:val="21"/>
                        <w:lang w:val="en-US" w:eastAsia="zh-CN" w:bidi="ar-SA"/>
                      </w:rPr>
                      <w:fldChar w:fldCharType="separate"/>
                    </w:r>
                    <w:r>
                      <w:rPr>
                        <w:rFonts w:ascii="Times New Roman" w:hAnsi="Times New Roman" w:eastAsia="宋体" w:cs="Times New Roman"/>
                        <w:kern w:val="2"/>
                        <w:sz w:val="18"/>
                        <w:szCs w:val="21"/>
                        <w:lang w:val="en-US" w:eastAsia="zh-CN" w:bidi="ar-SA"/>
                      </w:rPr>
                      <w:t>19</w:t>
                    </w:r>
                    <w:r>
                      <w:rPr>
                        <w:rFonts w:ascii="Times New Roman" w:hAnsi="Times New Roman" w:eastAsia="宋体" w:cs="Times New Roman"/>
                        <w:kern w:val="2"/>
                        <w:sz w:val="18"/>
                        <w:szCs w:val="21"/>
                        <w:lang w:val="en-US" w:eastAsia="zh-CN" w:bidi="ar-SA"/>
                      </w:rPr>
                      <w:fldChar w:fldCharType="end"/>
                    </w:r>
                    <w:r>
                      <w:rPr>
                        <w:rFonts w:ascii="Times New Roman" w:hAnsi="Times New Roman" w:eastAsia="宋体" w:cs="Times New Roman"/>
                        <w:kern w:val="2"/>
                        <w:sz w:val="18"/>
                        <w:szCs w:val="21"/>
                        <w:lang w:val="en-US" w:eastAsia="zh-CN" w:bidi="ar-S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AE99E">
    <w:pPr>
      <w:spacing w:line="14" w:lineRule="auto"/>
      <w:rPr>
        <w:rFonts w:ascii="宋体" w:hAnsi="宋体" w:cs="宋体"/>
        <w:sz w:val="20"/>
        <w:szCs w:val="21"/>
        <w:lang w:eastAsia="en-US"/>
      </w:rPr>
    </w:pPr>
    <w:r>
      <w:rPr>
        <w:sz w:val="20"/>
      </w:rPr>
      <mc:AlternateContent>
        <mc:Choice Requires="wps">
          <w:drawing>
            <wp:anchor distT="0" distB="0" distL="114300" distR="114300" simplePos="0" relativeHeight="251662336" behindDoc="0" locked="0" layoutInCell="1" allowOverlap="1">
              <wp:simplePos x="0" y="0"/>
              <wp:positionH relativeFrom="margin">
                <wp:posOffset>2308225</wp:posOffset>
              </wp:positionH>
              <wp:positionV relativeFrom="paragraph">
                <wp:posOffset>-158750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393113">
                          <w:pPr>
                            <w:widowControl w:val="0"/>
                            <w:tabs>
                              <w:tab w:val="center" w:pos="4153"/>
                              <w:tab w:val="right" w:pos="8306"/>
                            </w:tabs>
                            <w:snapToGrid w:val="0"/>
                            <w:jc w:val="left"/>
                            <w:rPr>
                              <w:rFonts w:ascii="Times New Roman" w:hAnsi="Times New Roman" w:eastAsia="宋体" w:cs="Times New Roman"/>
                              <w:kern w:val="2"/>
                              <w:sz w:val="18"/>
                              <w:szCs w:val="21"/>
                              <w:lang w:val="en-US" w:eastAsia="zh-CN" w:bidi="ar-SA"/>
                            </w:rPr>
                          </w:pPr>
                          <w:r>
                            <w:rPr>
                              <w:rFonts w:ascii="Times New Roman" w:hAnsi="Times New Roman" w:eastAsia="宋体" w:cs="Times New Roman"/>
                              <w:kern w:val="2"/>
                              <w:sz w:val="18"/>
                              <w:szCs w:val="21"/>
                              <w:lang w:val="en-US" w:eastAsia="zh-CN" w:bidi="ar-SA"/>
                            </w:rPr>
                            <w:t xml:space="preserve">第 </w:t>
                          </w:r>
                          <w:r>
                            <w:rPr>
                              <w:rFonts w:ascii="Times New Roman" w:hAnsi="Times New Roman" w:eastAsia="宋体" w:cs="Times New Roman"/>
                              <w:kern w:val="2"/>
                              <w:sz w:val="18"/>
                              <w:szCs w:val="21"/>
                              <w:lang w:val="en-US" w:eastAsia="zh-CN" w:bidi="ar-SA"/>
                            </w:rPr>
                            <w:fldChar w:fldCharType="begin"/>
                          </w:r>
                          <w:r>
                            <w:rPr>
                              <w:rFonts w:ascii="Times New Roman" w:hAnsi="Times New Roman" w:eastAsia="宋体" w:cs="Times New Roman"/>
                              <w:kern w:val="2"/>
                              <w:sz w:val="18"/>
                              <w:szCs w:val="21"/>
                              <w:lang w:val="en-US" w:eastAsia="zh-CN" w:bidi="ar-SA"/>
                            </w:rPr>
                            <w:instrText xml:space="preserve"> PAGE  \* MERGEFORMAT </w:instrText>
                          </w:r>
                          <w:r>
                            <w:rPr>
                              <w:rFonts w:ascii="Times New Roman" w:hAnsi="Times New Roman" w:eastAsia="宋体" w:cs="Times New Roman"/>
                              <w:kern w:val="2"/>
                              <w:sz w:val="18"/>
                              <w:szCs w:val="21"/>
                              <w:lang w:val="en-US" w:eastAsia="zh-CN" w:bidi="ar-SA"/>
                            </w:rPr>
                            <w:fldChar w:fldCharType="separate"/>
                          </w:r>
                          <w:r>
                            <w:rPr>
                              <w:rFonts w:ascii="Times New Roman" w:hAnsi="Times New Roman" w:eastAsia="宋体" w:cs="Times New Roman"/>
                              <w:kern w:val="2"/>
                              <w:sz w:val="18"/>
                              <w:szCs w:val="21"/>
                              <w:lang w:val="en-US" w:eastAsia="zh-CN" w:bidi="ar-SA"/>
                            </w:rPr>
                            <w:t>1</w:t>
                          </w:r>
                          <w:r>
                            <w:rPr>
                              <w:rFonts w:ascii="Times New Roman" w:hAnsi="Times New Roman" w:eastAsia="宋体" w:cs="Times New Roman"/>
                              <w:kern w:val="2"/>
                              <w:sz w:val="18"/>
                              <w:szCs w:val="21"/>
                              <w:lang w:val="en-US" w:eastAsia="zh-CN" w:bidi="ar-SA"/>
                            </w:rPr>
                            <w:fldChar w:fldCharType="end"/>
                          </w:r>
                          <w:r>
                            <w:rPr>
                              <w:rFonts w:ascii="Times New Roman" w:hAnsi="Times New Roman" w:eastAsia="宋体" w:cs="Times New Roman"/>
                              <w:kern w:val="2"/>
                              <w:sz w:val="18"/>
                              <w:szCs w:val="21"/>
                              <w:lang w:val="en-US" w:eastAsia="zh-CN" w:bidi="ar-SA"/>
                            </w:rPr>
                            <w:t xml:space="preserve"> 页 共 </w:t>
                          </w:r>
                          <w:r>
                            <w:rPr>
                              <w:rFonts w:hint="eastAsia" w:ascii="Times New Roman" w:hAnsi="Times New Roman" w:eastAsia="宋体" w:cs="Times New Roman"/>
                              <w:kern w:val="2"/>
                              <w:sz w:val="18"/>
                              <w:szCs w:val="21"/>
                              <w:lang w:val="en-US" w:eastAsia="zh-CN" w:bidi="ar-SA"/>
                            </w:rPr>
                            <w:t>17</w:t>
                          </w:r>
                          <w:r>
                            <w:rPr>
                              <w:rFonts w:ascii="Times New Roman" w:hAnsi="Times New Roman" w:eastAsia="宋体" w:cs="Times New Roman"/>
                              <w:kern w:val="2"/>
                              <w:sz w:val="18"/>
                              <w:szCs w:val="21"/>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1.75pt;margin-top:-12.5pt;height:144pt;width:144pt;mso-position-horizontal-relative:margin;mso-wrap-style:none;z-index:251662336;mso-width-relative:page;mso-height-relative:page;" filled="f" stroked="f" coordsize="21600,21600" o:gfxdata="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u2+adgAAAALAQAADwAAAAAAAAABACAAAAAiAAAAZHJzL2Rvd25y&#10;ZXYueG1sUEsBAhQAFAAAAAgAh07iQFrBCXA3AgAAcQQAAA4AAAAAAAAAAQAgAAAAJwEAAGRycy9l&#10;Mm9Eb2MueG1sUEsFBgAAAAAGAAYAWQEAANAFAAAAAA==&#10;">
              <v:fill on="f" focussize="0,0"/>
              <v:stroke on="f" weight="0.5pt"/>
              <v:imagedata o:title=""/>
              <o:lock v:ext="edit" aspectratio="f"/>
              <v:textbox inset="0mm,0mm,0mm,0mm" style="mso-fit-shape-to-text:t;">
                <w:txbxContent>
                  <w:p w14:paraId="2B393113">
                    <w:pPr>
                      <w:widowControl w:val="0"/>
                      <w:tabs>
                        <w:tab w:val="center" w:pos="4153"/>
                        <w:tab w:val="right" w:pos="8306"/>
                      </w:tabs>
                      <w:snapToGrid w:val="0"/>
                      <w:jc w:val="left"/>
                      <w:rPr>
                        <w:rFonts w:ascii="Times New Roman" w:hAnsi="Times New Roman" w:eastAsia="宋体" w:cs="Times New Roman"/>
                        <w:kern w:val="2"/>
                        <w:sz w:val="18"/>
                        <w:szCs w:val="21"/>
                        <w:lang w:val="en-US" w:eastAsia="zh-CN" w:bidi="ar-SA"/>
                      </w:rPr>
                    </w:pPr>
                    <w:r>
                      <w:rPr>
                        <w:rFonts w:ascii="Times New Roman" w:hAnsi="Times New Roman" w:eastAsia="宋体" w:cs="Times New Roman"/>
                        <w:kern w:val="2"/>
                        <w:sz w:val="18"/>
                        <w:szCs w:val="21"/>
                        <w:lang w:val="en-US" w:eastAsia="zh-CN" w:bidi="ar-SA"/>
                      </w:rPr>
                      <w:t xml:space="preserve">第 </w:t>
                    </w:r>
                    <w:r>
                      <w:rPr>
                        <w:rFonts w:ascii="Times New Roman" w:hAnsi="Times New Roman" w:eastAsia="宋体" w:cs="Times New Roman"/>
                        <w:kern w:val="2"/>
                        <w:sz w:val="18"/>
                        <w:szCs w:val="21"/>
                        <w:lang w:val="en-US" w:eastAsia="zh-CN" w:bidi="ar-SA"/>
                      </w:rPr>
                      <w:fldChar w:fldCharType="begin"/>
                    </w:r>
                    <w:r>
                      <w:rPr>
                        <w:rFonts w:ascii="Times New Roman" w:hAnsi="Times New Roman" w:eastAsia="宋体" w:cs="Times New Roman"/>
                        <w:kern w:val="2"/>
                        <w:sz w:val="18"/>
                        <w:szCs w:val="21"/>
                        <w:lang w:val="en-US" w:eastAsia="zh-CN" w:bidi="ar-SA"/>
                      </w:rPr>
                      <w:instrText xml:space="preserve"> PAGE  \* MERGEFORMAT </w:instrText>
                    </w:r>
                    <w:r>
                      <w:rPr>
                        <w:rFonts w:ascii="Times New Roman" w:hAnsi="Times New Roman" w:eastAsia="宋体" w:cs="Times New Roman"/>
                        <w:kern w:val="2"/>
                        <w:sz w:val="18"/>
                        <w:szCs w:val="21"/>
                        <w:lang w:val="en-US" w:eastAsia="zh-CN" w:bidi="ar-SA"/>
                      </w:rPr>
                      <w:fldChar w:fldCharType="separate"/>
                    </w:r>
                    <w:r>
                      <w:rPr>
                        <w:rFonts w:ascii="Times New Roman" w:hAnsi="Times New Roman" w:eastAsia="宋体" w:cs="Times New Roman"/>
                        <w:kern w:val="2"/>
                        <w:sz w:val="18"/>
                        <w:szCs w:val="21"/>
                        <w:lang w:val="en-US" w:eastAsia="zh-CN" w:bidi="ar-SA"/>
                      </w:rPr>
                      <w:t>1</w:t>
                    </w:r>
                    <w:r>
                      <w:rPr>
                        <w:rFonts w:ascii="Times New Roman" w:hAnsi="Times New Roman" w:eastAsia="宋体" w:cs="Times New Roman"/>
                        <w:kern w:val="2"/>
                        <w:sz w:val="18"/>
                        <w:szCs w:val="21"/>
                        <w:lang w:val="en-US" w:eastAsia="zh-CN" w:bidi="ar-SA"/>
                      </w:rPr>
                      <w:fldChar w:fldCharType="end"/>
                    </w:r>
                    <w:r>
                      <w:rPr>
                        <w:rFonts w:ascii="Times New Roman" w:hAnsi="Times New Roman" w:eastAsia="宋体" w:cs="Times New Roman"/>
                        <w:kern w:val="2"/>
                        <w:sz w:val="18"/>
                        <w:szCs w:val="21"/>
                        <w:lang w:val="en-US" w:eastAsia="zh-CN" w:bidi="ar-SA"/>
                      </w:rPr>
                      <w:t xml:space="preserve"> 页 共 </w:t>
                    </w:r>
                    <w:r>
                      <w:rPr>
                        <w:rFonts w:hint="eastAsia" w:ascii="Times New Roman" w:hAnsi="Times New Roman" w:eastAsia="宋体" w:cs="Times New Roman"/>
                        <w:kern w:val="2"/>
                        <w:sz w:val="18"/>
                        <w:szCs w:val="21"/>
                        <w:lang w:val="en-US" w:eastAsia="zh-CN" w:bidi="ar-SA"/>
                      </w:rPr>
                      <w:t>17</w:t>
                    </w:r>
                    <w:r>
                      <w:rPr>
                        <w:rFonts w:ascii="Times New Roman" w:hAnsi="Times New Roman" w:eastAsia="宋体" w:cs="Times New Roman"/>
                        <w:kern w:val="2"/>
                        <w:sz w:val="18"/>
                        <w:szCs w:val="21"/>
                        <w:lang w:val="en-US" w:eastAsia="zh-CN" w:bidi="ar-S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D9189">
    <w:pPr>
      <w:pStyle w:val="30"/>
      <w:pBdr>
        <w:top w:val="thinThickSmallGap" w:color="622423" w:sz="24" w:space="1"/>
      </w:pBdr>
      <w:jc w:val="center"/>
      <w:rPr>
        <w:rFonts w:hint="eastAsia" w:ascii="Cambria" w:hAnsi="Cambria"/>
        <w:lang w:eastAsia="zh-CN"/>
      </w:rPr>
    </w:pPr>
    <w:r>
      <w:fldChar w:fldCharType="begin"/>
    </w:r>
    <w:r>
      <w:instrText xml:space="preserve">PAGE   \* MERGEFORMAT</w:instrText>
    </w:r>
    <w:r>
      <w:fldChar w:fldCharType="separate"/>
    </w:r>
    <w:r>
      <w:t>1</w:t>
    </w:r>
    <w:r>
      <w:rPr>
        <w:rFonts w:ascii="Cambria" w:hAnsi="Cambria"/>
      </w:rPr>
      <w:fldChar w:fldCharType="end"/>
    </w:r>
  </w:p>
  <w:p w14:paraId="5606D098">
    <w:pPr>
      <w:pStyle w:val="1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CEB00">
    <w:pPr>
      <w:pStyle w:val="31"/>
      <w:pBdr>
        <w:bottom w:val="thickThinSmallGap" w:color="622423" w:sz="24" w:space="2"/>
      </w:pBdr>
      <w:jc w:val="left"/>
      <w:rPr>
        <w:rFonts w:ascii="Cambria" w:hAnsi="Cambria"/>
        <w:sz w:val="32"/>
        <w:szCs w:val="32"/>
        <w:lang w:eastAsia="zh-CN"/>
      </w:rPr>
    </w:pPr>
    <w:r>
      <w:rPr>
        <w:rFonts w:hint="eastAsia"/>
        <w:b/>
        <w:sz w:val="15"/>
        <w:szCs w:val="15"/>
        <w:lang w:eastAsia="zh-CN"/>
      </w:rPr>
      <w:t xml:space="preserve">           </w:t>
    </w:r>
    <w:r>
      <w:rPr>
        <w:rFonts w:hint="eastAsia"/>
        <w:b/>
        <w:sz w:val="15"/>
        <w:szCs w:val="15"/>
        <w:lang w:val="en-US" w:eastAsia="zh-CN"/>
      </w:rPr>
      <w:t xml:space="preserve">                 </w:t>
    </w:r>
    <w:r>
      <w:rPr>
        <w:rFonts w:hint="eastAsia"/>
        <w:b/>
        <w:sz w:val="15"/>
        <w:szCs w:val="15"/>
        <w:lang w:eastAsia="zh-CN"/>
      </w:rPr>
      <w:t xml:space="preserve">                   新疆哈密水务有限公司</w:t>
    </w:r>
    <w:r>
      <w:rPr>
        <w:rFonts w:hint="eastAsia"/>
        <w:b/>
        <w:sz w:val="15"/>
        <w:szCs w:val="15"/>
        <w:lang w:val="en-US" w:eastAsia="zh-CN"/>
      </w:rPr>
      <w:t>2025年三水厂标准化建设项目（仪表箱采购）</w:t>
    </w:r>
    <w:r>
      <w:rPr>
        <w:rFonts w:hint="eastAsia"/>
        <w:b/>
        <w:sz w:val="15"/>
        <w:szCs w:val="15"/>
        <w:lang w:eastAsia="zh-CN"/>
      </w:rPr>
      <w:t>询比采购文件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BE1C7">
    <w:pPr>
      <w:pStyle w:val="31"/>
      <w:pBdr>
        <w:bottom w:val="thickThinSmallGap" w:color="622423" w:sz="24" w:space="2"/>
      </w:pBdr>
      <w:jc w:val="left"/>
      <w:rPr>
        <w:rFonts w:hint="eastAsia" w:ascii="Cambria" w:hAnsi="Cambria"/>
        <w:sz w:val="32"/>
        <w:szCs w:val="32"/>
        <w:lang w:eastAsia="zh-CN"/>
      </w:rPr>
    </w:pPr>
    <w:bookmarkStart w:id="147" w:name="OLE_LINK31"/>
    <w:bookmarkStart w:id="148" w:name="OLE_LINK30"/>
    <w:bookmarkStart w:id="149" w:name="_Hlk180956712"/>
    <w:r>
      <w:rPr>
        <w:rFonts w:hint="eastAsia"/>
        <w:b/>
        <w:sz w:val="15"/>
        <w:szCs w:val="15"/>
        <w:lang w:eastAsia="zh-CN"/>
      </w:rPr>
      <w:t xml:space="preserve">           采购项目                                                                                         询比采购文件</w:t>
    </w:r>
    <w:bookmarkEnd w:id="147"/>
    <w:bookmarkEnd w:id="148"/>
    <w:bookmarkEnd w:id="149"/>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25FCC">
    <w:pPr>
      <w:pStyle w:val="31"/>
      <w:pBdr>
        <w:bottom w:val="single" w:color="auto" w:sz="4" w:space="1"/>
      </w:pBdr>
      <w:tabs>
        <w:tab w:val="clear" w:pos="8306"/>
      </w:tabs>
      <w:rPr>
        <w:rFonts w:hint="default" w:eastAsia="宋体"/>
        <w:sz w:val="18"/>
        <w:u w:val="single" w:color="FFFFFF" w:themeColor="background1"/>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pStyle w:val="159"/>
      <w:suff w:val="nothing"/>
      <w:lvlText w:val="（%1）"/>
      <w:lvlJc w:val="left"/>
    </w:lvl>
  </w:abstractNum>
  <w:abstractNum w:abstractNumId="1">
    <w:nsid w:val="2B2D0B07"/>
    <w:multiLevelType w:val="multilevel"/>
    <w:tmpl w:val="2B2D0B07"/>
    <w:lvl w:ilvl="0" w:tentative="0">
      <w:start w:val="1"/>
      <w:numFmt w:val="decimal"/>
      <w:pStyle w:val="143"/>
      <w:suff w:val="nothing"/>
      <w:lvlText w:val="（%1）"/>
      <w:lvlJc w:val="left"/>
      <w:pPr>
        <w:ind w:left="2547" w:hanging="420"/>
      </w:pPr>
    </w:lvl>
    <w:lvl w:ilvl="1" w:tentative="0">
      <w:start w:val="1"/>
      <w:numFmt w:val="lowerLetter"/>
      <w:suff w:val="nothing"/>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hyphenationZone w:val="360"/>
  <w:drawingGridHorizontalSpacing w:val="110"/>
  <w:drawingGridVerticalSpacing w:val="156"/>
  <w:displayHorizontalDrawingGridEvery w:val="1"/>
  <w:displayVerticalDrawingGridEvery w:val="1"/>
  <w:noPunctuationKerning w:val="1"/>
  <w:characterSpacingControl w:val="doNotCompress"/>
  <w:hdrShapeDefaults>
    <o:shapelayout v:ext="edit">
      <o:idmap v:ext="edit" data="1"/>
    </o:shapelayout>
  </w:hdrShapeDefaults>
  <w:compat>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hNDI0MWVlNmExYmQ5ZjQxYzcwZDVkMzVjZjg5M2YifQ=="/>
  </w:docVars>
  <w:rsids>
    <w:rsidRoot w:val="00DF57E0"/>
    <w:rsid w:val="0000108C"/>
    <w:rsid w:val="00001301"/>
    <w:rsid w:val="00001398"/>
    <w:rsid w:val="0000160E"/>
    <w:rsid w:val="00001721"/>
    <w:rsid w:val="00001A19"/>
    <w:rsid w:val="00002441"/>
    <w:rsid w:val="00002C1E"/>
    <w:rsid w:val="000035A5"/>
    <w:rsid w:val="00003C7B"/>
    <w:rsid w:val="00004A78"/>
    <w:rsid w:val="0000547F"/>
    <w:rsid w:val="00006587"/>
    <w:rsid w:val="000068D1"/>
    <w:rsid w:val="0000752D"/>
    <w:rsid w:val="00007E1B"/>
    <w:rsid w:val="00013159"/>
    <w:rsid w:val="00013466"/>
    <w:rsid w:val="00013475"/>
    <w:rsid w:val="00013DD8"/>
    <w:rsid w:val="000143D6"/>
    <w:rsid w:val="00014AAB"/>
    <w:rsid w:val="00014C14"/>
    <w:rsid w:val="00014E86"/>
    <w:rsid w:val="00014FE9"/>
    <w:rsid w:val="00016D00"/>
    <w:rsid w:val="00017FEA"/>
    <w:rsid w:val="00020FBA"/>
    <w:rsid w:val="000233D2"/>
    <w:rsid w:val="00023B49"/>
    <w:rsid w:val="000271BF"/>
    <w:rsid w:val="000273F4"/>
    <w:rsid w:val="00027585"/>
    <w:rsid w:val="00031378"/>
    <w:rsid w:val="00031914"/>
    <w:rsid w:val="000332A2"/>
    <w:rsid w:val="000332B8"/>
    <w:rsid w:val="0003359E"/>
    <w:rsid w:val="0003477C"/>
    <w:rsid w:val="000354AA"/>
    <w:rsid w:val="00035D23"/>
    <w:rsid w:val="00035EB3"/>
    <w:rsid w:val="00040480"/>
    <w:rsid w:val="00040651"/>
    <w:rsid w:val="00041162"/>
    <w:rsid w:val="0004153A"/>
    <w:rsid w:val="00041A09"/>
    <w:rsid w:val="00042361"/>
    <w:rsid w:val="00042EE1"/>
    <w:rsid w:val="00043905"/>
    <w:rsid w:val="00043FF7"/>
    <w:rsid w:val="0004448E"/>
    <w:rsid w:val="00044992"/>
    <w:rsid w:val="00044AB2"/>
    <w:rsid w:val="00044C7F"/>
    <w:rsid w:val="000451FC"/>
    <w:rsid w:val="000454BB"/>
    <w:rsid w:val="000467FD"/>
    <w:rsid w:val="00046EB0"/>
    <w:rsid w:val="00050039"/>
    <w:rsid w:val="00050931"/>
    <w:rsid w:val="000522CB"/>
    <w:rsid w:val="00052790"/>
    <w:rsid w:val="00052B13"/>
    <w:rsid w:val="00052E65"/>
    <w:rsid w:val="00052EE7"/>
    <w:rsid w:val="00054396"/>
    <w:rsid w:val="000543DF"/>
    <w:rsid w:val="0005603B"/>
    <w:rsid w:val="00056AFF"/>
    <w:rsid w:val="00057448"/>
    <w:rsid w:val="00060A0A"/>
    <w:rsid w:val="00062785"/>
    <w:rsid w:val="00062CD1"/>
    <w:rsid w:val="0006323E"/>
    <w:rsid w:val="000636DE"/>
    <w:rsid w:val="00063A89"/>
    <w:rsid w:val="00064970"/>
    <w:rsid w:val="000661B8"/>
    <w:rsid w:val="0006729D"/>
    <w:rsid w:val="00071220"/>
    <w:rsid w:val="00071B2D"/>
    <w:rsid w:val="00072C6C"/>
    <w:rsid w:val="0007317E"/>
    <w:rsid w:val="0007497C"/>
    <w:rsid w:val="00074C7E"/>
    <w:rsid w:val="00074CDB"/>
    <w:rsid w:val="00076EF2"/>
    <w:rsid w:val="00077178"/>
    <w:rsid w:val="0007728D"/>
    <w:rsid w:val="000800C6"/>
    <w:rsid w:val="00080EC4"/>
    <w:rsid w:val="00082D2A"/>
    <w:rsid w:val="00083515"/>
    <w:rsid w:val="00083625"/>
    <w:rsid w:val="0008378C"/>
    <w:rsid w:val="00084214"/>
    <w:rsid w:val="00084B2D"/>
    <w:rsid w:val="00085E0C"/>
    <w:rsid w:val="0008699D"/>
    <w:rsid w:val="00086A07"/>
    <w:rsid w:val="000874C9"/>
    <w:rsid w:val="00087860"/>
    <w:rsid w:val="0009063A"/>
    <w:rsid w:val="00090A71"/>
    <w:rsid w:val="00090C07"/>
    <w:rsid w:val="0009118B"/>
    <w:rsid w:val="00091430"/>
    <w:rsid w:val="00091CD2"/>
    <w:rsid w:val="00093F3E"/>
    <w:rsid w:val="000942EC"/>
    <w:rsid w:val="000944B9"/>
    <w:rsid w:val="00094E7F"/>
    <w:rsid w:val="00095A37"/>
    <w:rsid w:val="000974C9"/>
    <w:rsid w:val="00097685"/>
    <w:rsid w:val="000A18B0"/>
    <w:rsid w:val="000A199D"/>
    <w:rsid w:val="000A200E"/>
    <w:rsid w:val="000A3010"/>
    <w:rsid w:val="000A3564"/>
    <w:rsid w:val="000A3D00"/>
    <w:rsid w:val="000A40EC"/>
    <w:rsid w:val="000A53A2"/>
    <w:rsid w:val="000A5554"/>
    <w:rsid w:val="000A5893"/>
    <w:rsid w:val="000A5C66"/>
    <w:rsid w:val="000A609C"/>
    <w:rsid w:val="000A707F"/>
    <w:rsid w:val="000A720E"/>
    <w:rsid w:val="000A7DDB"/>
    <w:rsid w:val="000A7FDB"/>
    <w:rsid w:val="000B1480"/>
    <w:rsid w:val="000B149E"/>
    <w:rsid w:val="000B1882"/>
    <w:rsid w:val="000B18FD"/>
    <w:rsid w:val="000B1E92"/>
    <w:rsid w:val="000B2942"/>
    <w:rsid w:val="000B2DD7"/>
    <w:rsid w:val="000B3663"/>
    <w:rsid w:val="000B3E2E"/>
    <w:rsid w:val="000B505C"/>
    <w:rsid w:val="000B5166"/>
    <w:rsid w:val="000B5E2F"/>
    <w:rsid w:val="000B6D1E"/>
    <w:rsid w:val="000B7298"/>
    <w:rsid w:val="000B771F"/>
    <w:rsid w:val="000C0F25"/>
    <w:rsid w:val="000C1B6D"/>
    <w:rsid w:val="000C2014"/>
    <w:rsid w:val="000C3EEB"/>
    <w:rsid w:val="000C4A62"/>
    <w:rsid w:val="000C4AF0"/>
    <w:rsid w:val="000C5D69"/>
    <w:rsid w:val="000C6412"/>
    <w:rsid w:val="000C7055"/>
    <w:rsid w:val="000C7588"/>
    <w:rsid w:val="000C7CFB"/>
    <w:rsid w:val="000D059D"/>
    <w:rsid w:val="000D1407"/>
    <w:rsid w:val="000D1BDE"/>
    <w:rsid w:val="000D296C"/>
    <w:rsid w:val="000D4327"/>
    <w:rsid w:val="000D500C"/>
    <w:rsid w:val="000D5538"/>
    <w:rsid w:val="000D5B0C"/>
    <w:rsid w:val="000D64A8"/>
    <w:rsid w:val="000D67F9"/>
    <w:rsid w:val="000D6C44"/>
    <w:rsid w:val="000D7EBB"/>
    <w:rsid w:val="000D7FCA"/>
    <w:rsid w:val="000E06FB"/>
    <w:rsid w:val="000E0D1B"/>
    <w:rsid w:val="000E1426"/>
    <w:rsid w:val="000E1FBD"/>
    <w:rsid w:val="000E2529"/>
    <w:rsid w:val="000E29C7"/>
    <w:rsid w:val="000E2D10"/>
    <w:rsid w:val="000E2D8F"/>
    <w:rsid w:val="000E2F93"/>
    <w:rsid w:val="000E3480"/>
    <w:rsid w:val="000E44EA"/>
    <w:rsid w:val="000E481B"/>
    <w:rsid w:val="000E4E8B"/>
    <w:rsid w:val="000E5404"/>
    <w:rsid w:val="000E5482"/>
    <w:rsid w:val="000E5DCD"/>
    <w:rsid w:val="000E6679"/>
    <w:rsid w:val="000E6D90"/>
    <w:rsid w:val="000E755B"/>
    <w:rsid w:val="000F1AAC"/>
    <w:rsid w:val="000F1B3A"/>
    <w:rsid w:val="000F1BCA"/>
    <w:rsid w:val="000F24B1"/>
    <w:rsid w:val="000F2EA0"/>
    <w:rsid w:val="000F3B1E"/>
    <w:rsid w:val="000F3BC2"/>
    <w:rsid w:val="000F413A"/>
    <w:rsid w:val="000F4E6C"/>
    <w:rsid w:val="000F66F4"/>
    <w:rsid w:val="000F6DF4"/>
    <w:rsid w:val="000F75F7"/>
    <w:rsid w:val="000F7C98"/>
    <w:rsid w:val="001003A0"/>
    <w:rsid w:val="001025B7"/>
    <w:rsid w:val="00103F4B"/>
    <w:rsid w:val="0010426C"/>
    <w:rsid w:val="00105A45"/>
    <w:rsid w:val="00106047"/>
    <w:rsid w:val="001108EA"/>
    <w:rsid w:val="00110A65"/>
    <w:rsid w:val="00111506"/>
    <w:rsid w:val="00111CF1"/>
    <w:rsid w:val="001120BD"/>
    <w:rsid w:val="0011271A"/>
    <w:rsid w:val="0011382A"/>
    <w:rsid w:val="00116217"/>
    <w:rsid w:val="00116E89"/>
    <w:rsid w:val="001170E7"/>
    <w:rsid w:val="00117BE0"/>
    <w:rsid w:val="00117EAA"/>
    <w:rsid w:val="0012045C"/>
    <w:rsid w:val="001224CF"/>
    <w:rsid w:val="00122854"/>
    <w:rsid w:val="00122B67"/>
    <w:rsid w:val="00123EF3"/>
    <w:rsid w:val="001258AF"/>
    <w:rsid w:val="00126FAE"/>
    <w:rsid w:val="00127EE8"/>
    <w:rsid w:val="00131C5E"/>
    <w:rsid w:val="0013342B"/>
    <w:rsid w:val="00134550"/>
    <w:rsid w:val="00134B82"/>
    <w:rsid w:val="00135556"/>
    <w:rsid w:val="00136712"/>
    <w:rsid w:val="00136E79"/>
    <w:rsid w:val="001370D2"/>
    <w:rsid w:val="00137C6A"/>
    <w:rsid w:val="00137EE4"/>
    <w:rsid w:val="00140D1D"/>
    <w:rsid w:val="00141784"/>
    <w:rsid w:val="001431D3"/>
    <w:rsid w:val="001434F3"/>
    <w:rsid w:val="0014385B"/>
    <w:rsid w:val="00143B25"/>
    <w:rsid w:val="00145549"/>
    <w:rsid w:val="0014728D"/>
    <w:rsid w:val="001509DD"/>
    <w:rsid w:val="001515C0"/>
    <w:rsid w:val="001524A1"/>
    <w:rsid w:val="001529FD"/>
    <w:rsid w:val="00153DF2"/>
    <w:rsid w:val="00154E50"/>
    <w:rsid w:val="00154E94"/>
    <w:rsid w:val="00155155"/>
    <w:rsid w:val="001553B8"/>
    <w:rsid w:val="00155529"/>
    <w:rsid w:val="00155CA3"/>
    <w:rsid w:val="0015674B"/>
    <w:rsid w:val="00156DFC"/>
    <w:rsid w:val="00156FA5"/>
    <w:rsid w:val="001573F3"/>
    <w:rsid w:val="00157871"/>
    <w:rsid w:val="00160858"/>
    <w:rsid w:val="00161B53"/>
    <w:rsid w:val="0016451D"/>
    <w:rsid w:val="00164B30"/>
    <w:rsid w:val="00165BD4"/>
    <w:rsid w:val="00165C6D"/>
    <w:rsid w:val="001675BD"/>
    <w:rsid w:val="00167769"/>
    <w:rsid w:val="001708C2"/>
    <w:rsid w:val="0017111B"/>
    <w:rsid w:val="001730C4"/>
    <w:rsid w:val="00173592"/>
    <w:rsid w:val="00173624"/>
    <w:rsid w:val="00173997"/>
    <w:rsid w:val="00174811"/>
    <w:rsid w:val="00174E6D"/>
    <w:rsid w:val="00174E85"/>
    <w:rsid w:val="00175B3D"/>
    <w:rsid w:val="00175CAD"/>
    <w:rsid w:val="00176E3F"/>
    <w:rsid w:val="00180383"/>
    <w:rsid w:val="00180703"/>
    <w:rsid w:val="00182799"/>
    <w:rsid w:val="001827AA"/>
    <w:rsid w:val="00182B48"/>
    <w:rsid w:val="00182BA7"/>
    <w:rsid w:val="00183221"/>
    <w:rsid w:val="00184C0A"/>
    <w:rsid w:val="00184FC2"/>
    <w:rsid w:val="001852CF"/>
    <w:rsid w:val="00186B0F"/>
    <w:rsid w:val="0018747E"/>
    <w:rsid w:val="001902AA"/>
    <w:rsid w:val="00191151"/>
    <w:rsid w:val="00192499"/>
    <w:rsid w:val="00192953"/>
    <w:rsid w:val="00193624"/>
    <w:rsid w:val="00193D7C"/>
    <w:rsid w:val="001947CC"/>
    <w:rsid w:val="00194B81"/>
    <w:rsid w:val="00194D7C"/>
    <w:rsid w:val="00194F1C"/>
    <w:rsid w:val="001953E3"/>
    <w:rsid w:val="0019583D"/>
    <w:rsid w:val="00196073"/>
    <w:rsid w:val="001963EB"/>
    <w:rsid w:val="001963F2"/>
    <w:rsid w:val="001964E9"/>
    <w:rsid w:val="001971CE"/>
    <w:rsid w:val="001A2860"/>
    <w:rsid w:val="001A28E8"/>
    <w:rsid w:val="001A2A57"/>
    <w:rsid w:val="001A2F26"/>
    <w:rsid w:val="001A2FA3"/>
    <w:rsid w:val="001A3ABD"/>
    <w:rsid w:val="001A4EB6"/>
    <w:rsid w:val="001A5A31"/>
    <w:rsid w:val="001A5ED9"/>
    <w:rsid w:val="001A5FFE"/>
    <w:rsid w:val="001A6B36"/>
    <w:rsid w:val="001B0453"/>
    <w:rsid w:val="001B0629"/>
    <w:rsid w:val="001B26CF"/>
    <w:rsid w:val="001B2B4E"/>
    <w:rsid w:val="001B30E0"/>
    <w:rsid w:val="001B377C"/>
    <w:rsid w:val="001B5D12"/>
    <w:rsid w:val="001B5F91"/>
    <w:rsid w:val="001B670D"/>
    <w:rsid w:val="001B686D"/>
    <w:rsid w:val="001B75C0"/>
    <w:rsid w:val="001C06E5"/>
    <w:rsid w:val="001C0877"/>
    <w:rsid w:val="001C0C87"/>
    <w:rsid w:val="001C12B9"/>
    <w:rsid w:val="001C30DE"/>
    <w:rsid w:val="001C3C22"/>
    <w:rsid w:val="001C4592"/>
    <w:rsid w:val="001C4F3C"/>
    <w:rsid w:val="001C5600"/>
    <w:rsid w:val="001C5CF4"/>
    <w:rsid w:val="001C61C4"/>
    <w:rsid w:val="001C68C2"/>
    <w:rsid w:val="001C68DB"/>
    <w:rsid w:val="001C7234"/>
    <w:rsid w:val="001C7617"/>
    <w:rsid w:val="001C7D37"/>
    <w:rsid w:val="001D06AC"/>
    <w:rsid w:val="001D0D80"/>
    <w:rsid w:val="001D15F5"/>
    <w:rsid w:val="001D1A8D"/>
    <w:rsid w:val="001D2FB8"/>
    <w:rsid w:val="001D4DA0"/>
    <w:rsid w:val="001D5B78"/>
    <w:rsid w:val="001D6FAD"/>
    <w:rsid w:val="001D740D"/>
    <w:rsid w:val="001D781D"/>
    <w:rsid w:val="001D7852"/>
    <w:rsid w:val="001D7C65"/>
    <w:rsid w:val="001E052C"/>
    <w:rsid w:val="001E0FBC"/>
    <w:rsid w:val="001E17BE"/>
    <w:rsid w:val="001E1B61"/>
    <w:rsid w:val="001E21CC"/>
    <w:rsid w:val="001E22AE"/>
    <w:rsid w:val="001E2578"/>
    <w:rsid w:val="001E27E8"/>
    <w:rsid w:val="001E3C3F"/>
    <w:rsid w:val="001E5F4C"/>
    <w:rsid w:val="001E7154"/>
    <w:rsid w:val="001E7AEB"/>
    <w:rsid w:val="001E7CC7"/>
    <w:rsid w:val="001E7DEA"/>
    <w:rsid w:val="001F08D2"/>
    <w:rsid w:val="001F0C6B"/>
    <w:rsid w:val="001F17D2"/>
    <w:rsid w:val="001F1DC5"/>
    <w:rsid w:val="001F1FD0"/>
    <w:rsid w:val="001F22D9"/>
    <w:rsid w:val="001F3B84"/>
    <w:rsid w:val="001F4C30"/>
    <w:rsid w:val="001F5359"/>
    <w:rsid w:val="001F58E7"/>
    <w:rsid w:val="001F6558"/>
    <w:rsid w:val="00200646"/>
    <w:rsid w:val="0020153A"/>
    <w:rsid w:val="00202685"/>
    <w:rsid w:val="00202A1F"/>
    <w:rsid w:val="00202CC6"/>
    <w:rsid w:val="002046E6"/>
    <w:rsid w:val="002049BA"/>
    <w:rsid w:val="00205006"/>
    <w:rsid w:val="0020527F"/>
    <w:rsid w:val="002057C1"/>
    <w:rsid w:val="00205DAE"/>
    <w:rsid w:val="00206765"/>
    <w:rsid w:val="00207FF6"/>
    <w:rsid w:val="00210693"/>
    <w:rsid w:val="002109DD"/>
    <w:rsid w:val="00210FDA"/>
    <w:rsid w:val="0021144A"/>
    <w:rsid w:val="00212A15"/>
    <w:rsid w:val="002130D7"/>
    <w:rsid w:val="002138EF"/>
    <w:rsid w:val="0021396C"/>
    <w:rsid w:val="002145E6"/>
    <w:rsid w:val="00214977"/>
    <w:rsid w:val="00215DB3"/>
    <w:rsid w:val="002168D5"/>
    <w:rsid w:val="00216C31"/>
    <w:rsid w:val="00216E14"/>
    <w:rsid w:val="0022148F"/>
    <w:rsid w:val="002214ED"/>
    <w:rsid w:val="00221719"/>
    <w:rsid w:val="002219B9"/>
    <w:rsid w:val="002226F0"/>
    <w:rsid w:val="00222C4B"/>
    <w:rsid w:val="0022301C"/>
    <w:rsid w:val="002237DA"/>
    <w:rsid w:val="0022394F"/>
    <w:rsid w:val="0022395D"/>
    <w:rsid w:val="00223FE6"/>
    <w:rsid w:val="00224654"/>
    <w:rsid w:val="00224F47"/>
    <w:rsid w:val="0022707D"/>
    <w:rsid w:val="00227FEE"/>
    <w:rsid w:val="00230045"/>
    <w:rsid w:val="00230724"/>
    <w:rsid w:val="00230AFF"/>
    <w:rsid w:val="002316AB"/>
    <w:rsid w:val="002324C0"/>
    <w:rsid w:val="00232B40"/>
    <w:rsid w:val="00232C5C"/>
    <w:rsid w:val="00234FDD"/>
    <w:rsid w:val="00235114"/>
    <w:rsid w:val="00235158"/>
    <w:rsid w:val="00236AD8"/>
    <w:rsid w:val="00237A41"/>
    <w:rsid w:val="00237CC9"/>
    <w:rsid w:val="00240306"/>
    <w:rsid w:val="002403B7"/>
    <w:rsid w:val="00241409"/>
    <w:rsid w:val="002419DE"/>
    <w:rsid w:val="00241A39"/>
    <w:rsid w:val="002422FE"/>
    <w:rsid w:val="00243FA9"/>
    <w:rsid w:val="00244333"/>
    <w:rsid w:val="00244AD3"/>
    <w:rsid w:val="00245B50"/>
    <w:rsid w:val="0024615B"/>
    <w:rsid w:val="00246F35"/>
    <w:rsid w:val="002473B2"/>
    <w:rsid w:val="00247BA0"/>
    <w:rsid w:val="00250012"/>
    <w:rsid w:val="0025090F"/>
    <w:rsid w:val="00250BBC"/>
    <w:rsid w:val="0025119B"/>
    <w:rsid w:val="0025183B"/>
    <w:rsid w:val="00251877"/>
    <w:rsid w:val="00252566"/>
    <w:rsid w:val="00252620"/>
    <w:rsid w:val="002526F8"/>
    <w:rsid w:val="00253404"/>
    <w:rsid w:val="002538CC"/>
    <w:rsid w:val="002539C0"/>
    <w:rsid w:val="002546E6"/>
    <w:rsid w:val="00255445"/>
    <w:rsid w:val="0025581F"/>
    <w:rsid w:val="00256A5F"/>
    <w:rsid w:val="00256BB9"/>
    <w:rsid w:val="00257013"/>
    <w:rsid w:val="00257AF5"/>
    <w:rsid w:val="002603A7"/>
    <w:rsid w:val="0026129A"/>
    <w:rsid w:val="00261717"/>
    <w:rsid w:val="00262AD9"/>
    <w:rsid w:val="002633B2"/>
    <w:rsid w:val="00263648"/>
    <w:rsid w:val="00263712"/>
    <w:rsid w:val="00263887"/>
    <w:rsid w:val="00263CF6"/>
    <w:rsid w:val="00264B78"/>
    <w:rsid w:val="00264EDC"/>
    <w:rsid w:val="00265314"/>
    <w:rsid w:val="00265EDF"/>
    <w:rsid w:val="0026717E"/>
    <w:rsid w:val="002674A9"/>
    <w:rsid w:val="00267FF6"/>
    <w:rsid w:val="00273631"/>
    <w:rsid w:val="00274A30"/>
    <w:rsid w:val="00274DA6"/>
    <w:rsid w:val="00275D94"/>
    <w:rsid w:val="00275FA5"/>
    <w:rsid w:val="002770E4"/>
    <w:rsid w:val="0028064D"/>
    <w:rsid w:val="00280BC7"/>
    <w:rsid w:val="00280CF2"/>
    <w:rsid w:val="0028138B"/>
    <w:rsid w:val="00281B58"/>
    <w:rsid w:val="002821A4"/>
    <w:rsid w:val="002823BA"/>
    <w:rsid w:val="00282710"/>
    <w:rsid w:val="00284BCF"/>
    <w:rsid w:val="00284F84"/>
    <w:rsid w:val="00285252"/>
    <w:rsid w:val="0028525B"/>
    <w:rsid w:val="002858CA"/>
    <w:rsid w:val="00286E02"/>
    <w:rsid w:val="002913A4"/>
    <w:rsid w:val="002929B9"/>
    <w:rsid w:val="00292EE6"/>
    <w:rsid w:val="002936D4"/>
    <w:rsid w:val="00294528"/>
    <w:rsid w:val="00294CCC"/>
    <w:rsid w:val="002956EE"/>
    <w:rsid w:val="00296388"/>
    <w:rsid w:val="002A0479"/>
    <w:rsid w:val="002A09F8"/>
    <w:rsid w:val="002A0C8E"/>
    <w:rsid w:val="002A0D16"/>
    <w:rsid w:val="002A2375"/>
    <w:rsid w:val="002A286E"/>
    <w:rsid w:val="002A3E9C"/>
    <w:rsid w:val="002A4535"/>
    <w:rsid w:val="002A4551"/>
    <w:rsid w:val="002A5430"/>
    <w:rsid w:val="002A5718"/>
    <w:rsid w:val="002A59F5"/>
    <w:rsid w:val="002A63FC"/>
    <w:rsid w:val="002A6541"/>
    <w:rsid w:val="002A68D1"/>
    <w:rsid w:val="002B0220"/>
    <w:rsid w:val="002B08FD"/>
    <w:rsid w:val="002B0CDD"/>
    <w:rsid w:val="002B1BA5"/>
    <w:rsid w:val="002B1CDE"/>
    <w:rsid w:val="002B26EB"/>
    <w:rsid w:val="002B2929"/>
    <w:rsid w:val="002B34F6"/>
    <w:rsid w:val="002B45FE"/>
    <w:rsid w:val="002B4633"/>
    <w:rsid w:val="002B48DB"/>
    <w:rsid w:val="002B4949"/>
    <w:rsid w:val="002B4D0F"/>
    <w:rsid w:val="002B5136"/>
    <w:rsid w:val="002B59AC"/>
    <w:rsid w:val="002B5FB8"/>
    <w:rsid w:val="002B6125"/>
    <w:rsid w:val="002B7494"/>
    <w:rsid w:val="002B7D55"/>
    <w:rsid w:val="002B7EFC"/>
    <w:rsid w:val="002C0392"/>
    <w:rsid w:val="002C0C1B"/>
    <w:rsid w:val="002C0D51"/>
    <w:rsid w:val="002C1076"/>
    <w:rsid w:val="002C154C"/>
    <w:rsid w:val="002C2366"/>
    <w:rsid w:val="002C2743"/>
    <w:rsid w:val="002C27F0"/>
    <w:rsid w:val="002C2D1C"/>
    <w:rsid w:val="002C6B2B"/>
    <w:rsid w:val="002C6E99"/>
    <w:rsid w:val="002D18B8"/>
    <w:rsid w:val="002D18F8"/>
    <w:rsid w:val="002D368C"/>
    <w:rsid w:val="002D370D"/>
    <w:rsid w:val="002D3FFB"/>
    <w:rsid w:val="002D4AF0"/>
    <w:rsid w:val="002D51D6"/>
    <w:rsid w:val="002D5B86"/>
    <w:rsid w:val="002D6F67"/>
    <w:rsid w:val="002D6F78"/>
    <w:rsid w:val="002D738D"/>
    <w:rsid w:val="002D789B"/>
    <w:rsid w:val="002D7D78"/>
    <w:rsid w:val="002D7DDA"/>
    <w:rsid w:val="002E2937"/>
    <w:rsid w:val="002E2B65"/>
    <w:rsid w:val="002E2C88"/>
    <w:rsid w:val="002E341F"/>
    <w:rsid w:val="002E46F6"/>
    <w:rsid w:val="002E657E"/>
    <w:rsid w:val="002E7490"/>
    <w:rsid w:val="002F0695"/>
    <w:rsid w:val="002F1F94"/>
    <w:rsid w:val="002F202B"/>
    <w:rsid w:val="002F2A6E"/>
    <w:rsid w:val="002F3D0D"/>
    <w:rsid w:val="002F43A3"/>
    <w:rsid w:val="002F4DAE"/>
    <w:rsid w:val="002F519B"/>
    <w:rsid w:val="002F5467"/>
    <w:rsid w:val="002F6C36"/>
    <w:rsid w:val="002F7AA6"/>
    <w:rsid w:val="00300F84"/>
    <w:rsid w:val="003021CB"/>
    <w:rsid w:val="003023DA"/>
    <w:rsid w:val="00303ACB"/>
    <w:rsid w:val="003041C4"/>
    <w:rsid w:val="00304CEB"/>
    <w:rsid w:val="00310A01"/>
    <w:rsid w:val="00310F47"/>
    <w:rsid w:val="0031152F"/>
    <w:rsid w:val="00311FF1"/>
    <w:rsid w:val="003120A6"/>
    <w:rsid w:val="003128E5"/>
    <w:rsid w:val="00313388"/>
    <w:rsid w:val="00314A39"/>
    <w:rsid w:val="003155F0"/>
    <w:rsid w:val="00315D21"/>
    <w:rsid w:val="00316040"/>
    <w:rsid w:val="00316E20"/>
    <w:rsid w:val="003172FC"/>
    <w:rsid w:val="003211FD"/>
    <w:rsid w:val="003226B6"/>
    <w:rsid w:val="003229E4"/>
    <w:rsid w:val="0032310E"/>
    <w:rsid w:val="003233B8"/>
    <w:rsid w:val="003246B2"/>
    <w:rsid w:val="00324A49"/>
    <w:rsid w:val="0032537A"/>
    <w:rsid w:val="003262E6"/>
    <w:rsid w:val="00326EA3"/>
    <w:rsid w:val="003274A0"/>
    <w:rsid w:val="00330256"/>
    <w:rsid w:val="003314E5"/>
    <w:rsid w:val="00331907"/>
    <w:rsid w:val="00332C6B"/>
    <w:rsid w:val="0033398B"/>
    <w:rsid w:val="00335134"/>
    <w:rsid w:val="00335A9A"/>
    <w:rsid w:val="00335B3B"/>
    <w:rsid w:val="0034082A"/>
    <w:rsid w:val="00340B35"/>
    <w:rsid w:val="003414CE"/>
    <w:rsid w:val="00341CDD"/>
    <w:rsid w:val="0034265F"/>
    <w:rsid w:val="003447DE"/>
    <w:rsid w:val="00345138"/>
    <w:rsid w:val="00345FA8"/>
    <w:rsid w:val="00347B29"/>
    <w:rsid w:val="0035059D"/>
    <w:rsid w:val="003506FD"/>
    <w:rsid w:val="003509A9"/>
    <w:rsid w:val="00350E4D"/>
    <w:rsid w:val="00351194"/>
    <w:rsid w:val="0035134D"/>
    <w:rsid w:val="00351458"/>
    <w:rsid w:val="0035157B"/>
    <w:rsid w:val="00351E37"/>
    <w:rsid w:val="003524ED"/>
    <w:rsid w:val="00352B01"/>
    <w:rsid w:val="0035449B"/>
    <w:rsid w:val="00355430"/>
    <w:rsid w:val="0035547B"/>
    <w:rsid w:val="00356520"/>
    <w:rsid w:val="0035657B"/>
    <w:rsid w:val="003569C7"/>
    <w:rsid w:val="00356AD3"/>
    <w:rsid w:val="0035782C"/>
    <w:rsid w:val="00357E30"/>
    <w:rsid w:val="003605B9"/>
    <w:rsid w:val="0036148E"/>
    <w:rsid w:val="0036160F"/>
    <w:rsid w:val="00362C68"/>
    <w:rsid w:val="00364370"/>
    <w:rsid w:val="003645AC"/>
    <w:rsid w:val="003646AE"/>
    <w:rsid w:val="0036772B"/>
    <w:rsid w:val="0037040C"/>
    <w:rsid w:val="00370745"/>
    <w:rsid w:val="00371164"/>
    <w:rsid w:val="00372857"/>
    <w:rsid w:val="003732C9"/>
    <w:rsid w:val="00373E3B"/>
    <w:rsid w:val="003754AB"/>
    <w:rsid w:val="00375790"/>
    <w:rsid w:val="003765A4"/>
    <w:rsid w:val="00376B58"/>
    <w:rsid w:val="00376DE8"/>
    <w:rsid w:val="00376F9C"/>
    <w:rsid w:val="00377622"/>
    <w:rsid w:val="00377956"/>
    <w:rsid w:val="00380524"/>
    <w:rsid w:val="00380C84"/>
    <w:rsid w:val="00380EAB"/>
    <w:rsid w:val="0038112A"/>
    <w:rsid w:val="00381D96"/>
    <w:rsid w:val="00382C48"/>
    <w:rsid w:val="0038350D"/>
    <w:rsid w:val="003837BF"/>
    <w:rsid w:val="00383E68"/>
    <w:rsid w:val="0038402C"/>
    <w:rsid w:val="00384CAC"/>
    <w:rsid w:val="003853DF"/>
    <w:rsid w:val="00385941"/>
    <w:rsid w:val="0038695E"/>
    <w:rsid w:val="00386E9A"/>
    <w:rsid w:val="003872CA"/>
    <w:rsid w:val="00387735"/>
    <w:rsid w:val="0039299C"/>
    <w:rsid w:val="00392A87"/>
    <w:rsid w:val="003944CE"/>
    <w:rsid w:val="0039468E"/>
    <w:rsid w:val="00394797"/>
    <w:rsid w:val="00394A3B"/>
    <w:rsid w:val="00394E82"/>
    <w:rsid w:val="0039573D"/>
    <w:rsid w:val="00395C76"/>
    <w:rsid w:val="0039610B"/>
    <w:rsid w:val="00396190"/>
    <w:rsid w:val="0039716F"/>
    <w:rsid w:val="003A104D"/>
    <w:rsid w:val="003A16A0"/>
    <w:rsid w:val="003A176F"/>
    <w:rsid w:val="003A1C4D"/>
    <w:rsid w:val="003A336F"/>
    <w:rsid w:val="003A409C"/>
    <w:rsid w:val="003A440E"/>
    <w:rsid w:val="003A4B13"/>
    <w:rsid w:val="003A50F1"/>
    <w:rsid w:val="003A5BDB"/>
    <w:rsid w:val="003A5C1C"/>
    <w:rsid w:val="003A5EBF"/>
    <w:rsid w:val="003A6DCC"/>
    <w:rsid w:val="003A6F88"/>
    <w:rsid w:val="003A7085"/>
    <w:rsid w:val="003A74B5"/>
    <w:rsid w:val="003A76E3"/>
    <w:rsid w:val="003A79D9"/>
    <w:rsid w:val="003A7C81"/>
    <w:rsid w:val="003B0947"/>
    <w:rsid w:val="003B0FED"/>
    <w:rsid w:val="003B10DF"/>
    <w:rsid w:val="003B11DB"/>
    <w:rsid w:val="003B1238"/>
    <w:rsid w:val="003B162E"/>
    <w:rsid w:val="003B179A"/>
    <w:rsid w:val="003B255B"/>
    <w:rsid w:val="003B2703"/>
    <w:rsid w:val="003B2ED2"/>
    <w:rsid w:val="003B310D"/>
    <w:rsid w:val="003B326E"/>
    <w:rsid w:val="003B44B0"/>
    <w:rsid w:val="003B55CE"/>
    <w:rsid w:val="003B5E8D"/>
    <w:rsid w:val="003B6DA8"/>
    <w:rsid w:val="003B7EB6"/>
    <w:rsid w:val="003C00D6"/>
    <w:rsid w:val="003C14D6"/>
    <w:rsid w:val="003C191F"/>
    <w:rsid w:val="003C1B20"/>
    <w:rsid w:val="003C1E8B"/>
    <w:rsid w:val="003C275D"/>
    <w:rsid w:val="003C2EE0"/>
    <w:rsid w:val="003C3568"/>
    <w:rsid w:val="003C44BA"/>
    <w:rsid w:val="003C64D5"/>
    <w:rsid w:val="003C66A5"/>
    <w:rsid w:val="003C6DE6"/>
    <w:rsid w:val="003C6EB6"/>
    <w:rsid w:val="003C724D"/>
    <w:rsid w:val="003C7268"/>
    <w:rsid w:val="003D0571"/>
    <w:rsid w:val="003D25BF"/>
    <w:rsid w:val="003D32BD"/>
    <w:rsid w:val="003D53FB"/>
    <w:rsid w:val="003D546E"/>
    <w:rsid w:val="003D58AE"/>
    <w:rsid w:val="003D705F"/>
    <w:rsid w:val="003D75CD"/>
    <w:rsid w:val="003D7D38"/>
    <w:rsid w:val="003E0CB9"/>
    <w:rsid w:val="003E0EE3"/>
    <w:rsid w:val="003E17E4"/>
    <w:rsid w:val="003E1927"/>
    <w:rsid w:val="003E22DE"/>
    <w:rsid w:val="003E2895"/>
    <w:rsid w:val="003E28A6"/>
    <w:rsid w:val="003E339E"/>
    <w:rsid w:val="003E3A53"/>
    <w:rsid w:val="003E4762"/>
    <w:rsid w:val="003E73F2"/>
    <w:rsid w:val="003F04F2"/>
    <w:rsid w:val="003F0EEE"/>
    <w:rsid w:val="003F11BE"/>
    <w:rsid w:val="003F1D8B"/>
    <w:rsid w:val="003F2749"/>
    <w:rsid w:val="003F3DA3"/>
    <w:rsid w:val="003F4D23"/>
    <w:rsid w:val="003F521F"/>
    <w:rsid w:val="003F5D44"/>
    <w:rsid w:val="003F7B06"/>
    <w:rsid w:val="003F7D16"/>
    <w:rsid w:val="003F7DC8"/>
    <w:rsid w:val="003F7EBF"/>
    <w:rsid w:val="00400C93"/>
    <w:rsid w:val="00401AC1"/>
    <w:rsid w:val="00402489"/>
    <w:rsid w:val="00402BF1"/>
    <w:rsid w:val="004063BC"/>
    <w:rsid w:val="0040693C"/>
    <w:rsid w:val="00406D91"/>
    <w:rsid w:val="00406E70"/>
    <w:rsid w:val="00406E87"/>
    <w:rsid w:val="0040745E"/>
    <w:rsid w:val="0041072B"/>
    <w:rsid w:val="00410C6B"/>
    <w:rsid w:val="00411FDC"/>
    <w:rsid w:val="00412056"/>
    <w:rsid w:val="004147BC"/>
    <w:rsid w:val="00414E19"/>
    <w:rsid w:val="00414E29"/>
    <w:rsid w:val="004155D6"/>
    <w:rsid w:val="00415CE7"/>
    <w:rsid w:val="004163CA"/>
    <w:rsid w:val="004164D3"/>
    <w:rsid w:val="00417565"/>
    <w:rsid w:val="0041778C"/>
    <w:rsid w:val="00417BBA"/>
    <w:rsid w:val="004204E9"/>
    <w:rsid w:val="00420A26"/>
    <w:rsid w:val="00420AEB"/>
    <w:rsid w:val="00420DEB"/>
    <w:rsid w:val="004218D8"/>
    <w:rsid w:val="00421D93"/>
    <w:rsid w:val="00422A09"/>
    <w:rsid w:val="004244F5"/>
    <w:rsid w:val="00427449"/>
    <w:rsid w:val="00427A33"/>
    <w:rsid w:val="00431071"/>
    <w:rsid w:val="00431938"/>
    <w:rsid w:val="0043253C"/>
    <w:rsid w:val="00434523"/>
    <w:rsid w:val="00434B08"/>
    <w:rsid w:val="00434E17"/>
    <w:rsid w:val="004350F1"/>
    <w:rsid w:val="004353B0"/>
    <w:rsid w:val="00435A1C"/>
    <w:rsid w:val="004361E1"/>
    <w:rsid w:val="00437700"/>
    <w:rsid w:val="00440845"/>
    <w:rsid w:val="00442403"/>
    <w:rsid w:val="00443727"/>
    <w:rsid w:val="00444635"/>
    <w:rsid w:val="00446525"/>
    <w:rsid w:val="00446602"/>
    <w:rsid w:val="004468D8"/>
    <w:rsid w:val="00446CF8"/>
    <w:rsid w:val="004500B1"/>
    <w:rsid w:val="00450342"/>
    <w:rsid w:val="00450B3F"/>
    <w:rsid w:val="00451412"/>
    <w:rsid w:val="00451518"/>
    <w:rsid w:val="00451AC8"/>
    <w:rsid w:val="004535B7"/>
    <w:rsid w:val="00453DEE"/>
    <w:rsid w:val="00454B18"/>
    <w:rsid w:val="00454D3B"/>
    <w:rsid w:val="0045529F"/>
    <w:rsid w:val="004557FF"/>
    <w:rsid w:val="004565A5"/>
    <w:rsid w:val="00460DE8"/>
    <w:rsid w:val="00461840"/>
    <w:rsid w:val="004618B0"/>
    <w:rsid w:val="00461B0A"/>
    <w:rsid w:val="00462032"/>
    <w:rsid w:val="00462397"/>
    <w:rsid w:val="0046360B"/>
    <w:rsid w:val="00464250"/>
    <w:rsid w:val="0046439A"/>
    <w:rsid w:val="00465CDA"/>
    <w:rsid w:val="00467373"/>
    <w:rsid w:val="00467668"/>
    <w:rsid w:val="0047000F"/>
    <w:rsid w:val="00472576"/>
    <w:rsid w:val="00472681"/>
    <w:rsid w:val="00472AC4"/>
    <w:rsid w:val="0047332D"/>
    <w:rsid w:val="00474344"/>
    <w:rsid w:val="0047529E"/>
    <w:rsid w:val="00477D51"/>
    <w:rsid w:val="00477E1F"/>
    <w:rsid w:val="004802B1"/>
    <w:rsid w:val="00480BC3"/>
    <w:rsid w:val="0048127C"/>
    <w:rsid w:val="00481CBD"/>
    <w:rsid w:val="00482DAD"/>
    <w:rsid w:val="004833E0"/>
    <w:rsid w:val="004837F6"/>
    <w:rsid w:val="0048381D"/>
    <w:rsid w:val="00484EA2"/>
    <w:rsid w:val="00485725"/>
    <w:rsid w:val="00485FD9"/>
    <w:rsid w:val="0048642A"/>
    <w:rsid w:val="00486DEE"/>
    <w:rsid w:val="00490078"/>
    <w:rsid w:val="00490BF4"/>
    <w:rsid w:val="00490FEA"/>
    <w:rsid w:val="00491AB9"/>
    <w:rsid w:val="00491F4A"/>
    <w:rsid w:val="0049202A"/>
    <w:rsid w:val="0049258A"/>
    <w:rsid w:val="0049266E"/>
    <w:rsid w:val="004928AC"/>
    <w:rsid w:val="00494521"/>
    <w:rsid w:val="004951E3"/>
    <w:rsid w:val="00495A5F"/>
    <w:rsid w:val="004977A1"/>
    <w:rsid w:val="004A0828"/>
    <w:rsid w:val="004A10E3"/>
    <w:rsid w:val="004A153E"/>
    <w:rsid w:val="004A1715"/>
    <w:rsid w:val="004A3043"/>
    <w:rsid w:val="004A30AE"/>
    <w:rsid w:val="004A3493"/>
    <w:rsid w:val="004A41F5"/>
    <w:rsid w:val="004A5653"/>
    <w:rsid w:val="004A66A8"/>
    <w:rsid w:val="004A7692"/>
    <w:rsid w:val="004A780F"/>
    <w:rsid w:val="004B058D"/>
    <w:rsid w:val="004B06D6"/>
    <w:rsid w:val="004B098F"/>
    <w:rsid w:val="004B0AD7"/>
    <w:rsid w:val="004B11C0"/>
    <w:rsid w:val="004B25A5"/>
    <w:rsid w:val="004B2F34"/>
    <w:rsid w:val="004B3080"/>
    <w:rsid w:val="004B3218"/>
    <w:rsid w:val="004B33F9"/>
    <w:rsid w:val="004B4536"/>
    <w:rsid w:val="004B4F90"/>
    <w:rsid w:val="004B64B2"/>
    <w:rsid w:val="004B69B2"/>
    <w:rsid w:val="004B72C9"/>
    <w:rsid w:val="004B776B"/>
    <w:rsid w:val="004C038C"/>
    <w:rsid w:val="004C111C"/>
    <w:rsid w:val="004C4E7A"/>
    <w:rsid w:val="004C4F6E"/>
    <w:rsid w:val="004C615E"/>
    <w:rsid w:val="004C6963"/>
    <w:rsid w:val="004C7DAC"/>
    <w:rsid w:val="004C7E79"/>
    <w:rsid w:val="004D001F"/>
    <w:rsid w:val="004D14B9"/>
    <w:rsid w:val="004D1C32"/>
    <w:rsid w:val="004D1CF7"/>
    <w:rsid w:val="004D2345"/>
    <w:rsid w:val="004D34D1"/>
    <w:rsid w:val="004D35E8"/>
    <w:rsid w:val="004D4175"/>
    <w:rsid w:val="004D459B"/>
    <w:rsid w:val="004D622A"/>
    <w:rsid w:val="004D6598"/>
    <w:rsid w:val="004D764C"/>
    <w:rsid w:val="004E0000"/>
    <w:rsid w:val="004E05A1"/>
    <w:rsid w:val="004E0A5A"/>
    <w:rsid w:val="004E1147"/>
    <w:rsid w:val="004E23BE"/>
    <w:rsid w:val="004E24B3"/>
    <w:rsid w:val="004E3261"/>
    <w:rsid w:val="004E40F9"/>
    <w:rsid w:val="004E4A1F"/>
    <w:rsid w:val="004E665C"/>
    <w:rsid w:val="004E66E5"/>
    <w:rsid w:val="004E718C"/>
    <w:rsid w:val="004E7A73"/>
    <w:rsid w:val="004F01EA"/>
    <w:rsid w:val="004F1043"/>
    <w:rsid w:val="004F176D"/>
    <w:rsid w:val="004F25EA"/>
    <w:rsid w:val="004F32B9"/>
    <w:rsid w:val="004F34A7"/>
    <w:rsid w:val="004F3746"/>
    <w:rsid w:val="004F3978"/>
    <w:rsid w:val="004F448B"/>
    <w:rsid w:val="004F4AD0"/>
    <w:rsid w:val="004F5365"/>
    <w:rsid w:val="004F7662"/>
    <w:rsid w:val="004F7FE6"/>
    <w:rsid w:val="005002D2"/>
    <w:rsid w:val="0050203B"/>
    <w:rsid w:val="00503B41"/>
    <w:rsid w:val="00504BA9"/>
    <w:rsid w:val="00505AE4"/>
    <w:rsid w:val="00506712"/>
    <w:rsid w:val="00507735"/>
    <w:rsid w:val="0051045C"/>
    <w:rsid w:val="005105C6"/>
    <w:rsid w:val="00511A2F"/>
    <w:rsid w:val="00511CEB"/>
    <w:rsid w:val="0051242C"/>
    <w:rsid w:val="0051270B"/>
    <w:rsid w:val="00514B51"/>
    <w:rsid w:val="00514DAF"/>
    <w:rsid w:val="0051503B"/>
    <w:rsid w:val="00517522"/>
    <w:rsid w:val="005175AE"/>
    <w:rsid w:val="00517A52"/>
    <w:rsid w:val="00517FD7"/>
    <w:rsid w:val="0052053F"/>
    <w:rsid w:val="005215EB"/>
    <w:rsid w:val="00521900"/>
    <w:rsid w:val="00521BC0"/>
    <w:rsid w:val="00523952"/>
    <w:rsid w:val="00525131"/>
    <w:rsid w:val="00525B51"/>
    <w:rsid w:val="00526172"/>
    <w:rsid w:val="005271C6"/>
    <w:rsid w:val="00530149"/>
    <w:rsid w:val="00530E3A"/>
    <w:rsid w:val="00531768"/>
    <w:rsid w:val="00532535"/>
    <w:rsid w:val="00532F5C"/>
    <w:rsid w:val="00533A18"/>
    <w:rsid w:val="00534100"/>
    <w:rsid w:val="00534C2D"/>
    <w:rsid w:val="00534DDA"/>
    <w:rsid w:val="00535639"/>
    <w:rsid w:val="00536B7C"/>
    <w:rsid w:val="005405D9"/>
    <w:rsid w:val="005406E5"/>
    <w:rsid w:val="005408A7"/>
    <w:rsid w:val="00540F7F"/>
    <w:rsid w:val="0054111F"/>
    <w:rsid w:val="00541517"/>
    <w:rsid w:val="005415E6"/>
    <w:rsid w:val="0054202F"/>
    <w:rsid w:val="00542463"/>
    <w:rsid w:val="00542766"/>
    <w:rsid w:val="00543255"/>
    <w:rsid w:val="005433D8"/>
    <w:rsid w:val="00543839"/>
    <w:rsid w:val="00543EC1"/>
    <w:rsid w:val="00545779"/>
    <w:rsid w:val="005458D6"/>
    <w:rsid w:val="005460F5"/>
    <w:rsid w:val="00546CA0"/>
    <w:rsid w:val="0054765F"/>
    <w:rsid w:val="00547D43"/>
    <w:rsid w:val="00550206"/>
    <w:rsid w:val="0055075F"/>
    <w:rsid w:val="005507BF"/>
    <w:rsid w:val="0055089A"/>
    <w:rsid w:val="00551040"/>
    <w:rsid w:val="005516E3"/>
    <w:rsid w:val="00551BF4"/>
    <w:rsid w:val="005528D1"/>
    <w:rsid w:val="00552A65"/>
    <w:rsid w:val="00552BB4"/>
    <w:rsid w:val="00552CAE"/>
    <w:rsid w:val="0055375D"/>
    <w:rsid w:val="005537F9"/>
    <w:rsid w:val="00553907"/>
    <w:rsid w:val="00553DDC"/>
    <w:rsid w:val="00554060"/>
    <w:rsid w:val="0055437A"/>
    <w:rsid w:val="005548CF"/>
    <w:rsid w:val="00554971"/>
    <w:rsid w:val="00555311"/>
    <w:rsid w:val="005569E7"/>
    <w:rsid w:val="00556D3E"/>
    <w:rsid w:val="00557688"/>
    <w:rsid w:val="0056080C"/>
    <w:rsid w:val="0056118E"/>
    <w:rsid w:val="0056171F"/>
    <w:rsid w:val="00561C5F"/>
    <w:rsid w:val="00562D2F"/>
    <w:rsid w:val="005639B1"/>
    <w:rsid w:val="005652C6"/>
    <w:rsid w:val="00565FD3"/>
    <w:rsid w:val="00566DAA"/>
    <w:rsid w:val="005676EF"/>
    <w:rsid w:val="00570D33"/>
    <w:rsid w:val="0057200F"/>
    <w:rsid w:val="00572F5D"/>
    <w:rsid w:val="0057308A"/>
    <w:rsid w:val="00573128"/>
    <w:rsid w:val="00573B31"/>
    <w:rsid w:val="00573E85"/>
    <w:rsid w:val="00573F65"/>
    <w:rsid w:val="005744EE"/>
    <w:rsid w:val="00574F41"/>
    <w:rsid w:val="00575BC3"/>
    <w:rsid w:val="00575FA8"/>
    <w:rsid w:val="00575FEC"/>
    <w:rsid w:val="00576C9E"/>
    <w:rsid w:val="00577755"/>
    <w:rsid w:val="005805C6"/>
    <w:rsid w:val="00580C0C"/>
    <w:rsid w:val="00580D9E"/>
    <w:rsid w:val="00580F5D"/>
    <w:rsid w:val="00581EAB"/>
    <w:rsid w:val="0058305E"/>
    <w:rsid w:val="0058369F"/>
    <w:rsid w:val="00583F23"/>
    <w:rsid w:val="00584C83"/>
    <w:rsid w:val="0058672B"/>
    <w:rsid w:val="00586C3D"/>
    <w:rsid w:val="00586DD2"/>
    <w:rsid w:val="0058702C"/>
    <w:rsid w:val="00587AB3"/>
    <w:rsid w:val="00590CEF"/>
    <w:rsid w:val="005911B0"/>
    <w:rsid w:val="00591B94"/>
    <w:rsid w:val="00592B3D"/>
    <w:rsid w:val="00592ED2"/>
    <w:rsid w:val="005937DD"/>
    <w:rsid w:val="00594365"/>
    <w:rsid w:val="0059542F"/>
    <w:rsid w:val="00595690"/>
    <w:rsid w:val="00597ED9"/>
    <w:rsid w:val="00597FC8"/>
    <w:rsid w:val="005A05C2"/>
    <w:rsid w:val="005A0688"/>
    <w:rsid w:val="005A0825"/>
    <w:rsid w:val="005A1BA8"/>
    <w:rsid w:val="005A32C3"/>
    <w:rsid w:val="005A363B"/>
    <w:rsid w:val="005A377C"/>
    <w:rsid w:val="005A422E"/>
    <w:rsid w:val="005A46A2"/>
    <w:rsid w:val="005A7215"/>
    <w:rsid w:val="005A7740"/>
    <w:rsid w:val="005B0CFC"/>
    <w:rsid w:val="005B1E38"/>
    <w:rsid w:val="005B2860"/>
    <w:rsid w:val="005B2AF8"/>
    <w:rsid w:val="005B3406"/>
    <w:rsid w:val="005B3D72"/>
    <w:rsid w:val="005B426D"/>
    <w:rsid w:val="005B4B6D"/>
    <w:rsid w:val="005B4EC9"/>
    <w:rsid w:val="005B5338"/>
    <w:rsid w:val="005B5F44"/>
    <w:rsid w:val="005B650F"/>
    <w:rsid w:val="005B6F5E"/>
    <w:rsid w:val="005B768C"/>
    <w:rsid w:val="005B7DFB"/>
    <w:rsid w:val="005C0A22"/>
    <w:rsid w:val="005C0E80"/>
    <w:rsid w:val="005C277A"/>
    <w:rsid w:val="005C2A0C"/>
    <w:rsid w:val="005C2F54"/>
    <w:rsid w:val="005C318D"/>
    <w:rsid w:val="005C418F"/>
    <w:rsid w:val="005C4289"/>
    <w:rsid w:val="005C4792"/>
    <w:rsid w:val="005C5DB8"/>
    <w:rsid w:val="005C6B96"/>
    <w:rsid w:val="005C776F"/>
    <w:rsid w:val="005C78FB"/>
    <w:rsid w:val="005D14F3"/>
    <w:rsid w:val="005D169A"/>
    <w:rsid w:val="005D26E3"/>
    <w:rsid w:val="005D3A68"/>
    <w:rsid w:val="005D489E"/>
    <w:rsid w:val="005D6F6A"/>
    <w:rsid w:val="005E0624"/>
    <w:rsid w:val="005E169B"/>
    <w:rsid w:val="005E1E66"/>
    <w:rsid w:val="005E2DF3"/>
    <w:rsid w:val="005E369F"/>
    <w:rsid w:val="005E3AAD"/>
    <w:rsid w:val="005E55BE"/>
    <w:rsid w:val="005E709A"/>
    <w:rsid w:val="005F02AC"/>
    <w:rsid w:val="005F0F30"/>
    <w:rsid w:val="005F1B87"/>
    <w:rsid w:val="005F2610"/>
    <w:rsid w:val="005F31B2"/>
    <w:rsid w:val="005F322B"/>
    <w:rsid w:val="005F3493"/>
    <w:rsid w:val="005F3C7D"/>
    <w:rsid w:val="005F3F51"/>
    <w:rsid w:val="005F40C5"/>
    <w:rsid w:val="005F62FF"/>
    <w:rsid w:val="005F71B7"/>
    <w:rsid w:val="00600085"/>
    <w:rsid w:val="006004B2"/>
    <w:rsid w:val="00600934"/>
    <w:rsid w:val="006010FB"/>
    <w:rsid w:val="00601C5B"/>
    <w:rsid w:val="00601E9D"/>
    <w:rsid w:val="00602DD5"/>
    <w:rsid w:val="0060345D"/>
    <w:rsid w:val="00603BCA"/>
    <w:rsid w:val="0060449E"/>
    <w:rsid w:val="006054F8"/>
    <w:rsid w:val="00605705"/>
    <w:rsid w:val="00606D05"/>
    <w:rsid w:val="00607854"/>
    <w:rsid w:val="006114F9"/>
    <w:rsid w:val="00612155"/>
    <w:rsid w:val="00612D1B"/>
    <w:rsid w:val="00614C2E"/>
    <w:rsid w:val="00615CA5"/>
    <w:rsid w:val="00616182"/>
    <w:rsid w:val="00616AF7"/>
    <w:rsid w:val="00617184"/>
    <w:rsid w:val="00617522"/>
    <w:rsid w:val="00617FA5"/>
    <w:rsid w:val="0062011D"/>
    <w:rsid w:val="006205EC"/>
    <w:rsid w:val="0062062E"/>
    <w:rsid w:val="00621D56"/>
    <w:rsid w:val="00621E65"/>
    <w:rsid w:val="006225F7"/>
    <w:rsid w:val="00622755"/>
    <w:rsid w:val="00623B53"/>
    <w:rsid w:val="00623C30"/>
    <w:rsid w:val="00624AD0"/>
    <w:rsid w:val="00625E77"/>
    <w:rsid w:val="00626321"/>
    <w:rsid w:val="00626ABF"/>
    <w:rsid w:val="00630021"/>
    <w:rsid w:val="00630BCA"/>
    <w:rsid w:val="00631330"/>
    <w:rsid w:val="006316D2"/>
    <w:rsid w:val="00631F7E"/>
    <w:rsid w:val="00633B19"/>
    <w:rsid w:val="0063571C"/>
    <w:rsid w:val="006357F0"/>
    <w:rsid w:val="0063580A"/>
    <w:rsid w:val="00640734"/>
    <w:rsid w:val="0064094B"/>
    <w:rsid w:val="006428C6"/>
    <w:rsid w:val="00643EBE"/>
    <w:rsid w:val="0064575B"/>
    <w:rsid w:val="00646104"/>
    <w:rsid w:val="00646F3D"/>
    <w:rsid w:val="006478B3"/>
    <w:rsid w:val="0065011D"/>
    <w:rsid w:val="00651086"/>
    <w:rsid w:val="006523CA"/>
    <w:rsid w:val="00652518"/>
    <w:rsid w:val="00652589"/>
    <w:rsid w:val="00653941"/>
    <w:rsid w:val="00653F31"/>
    <w:rsid w:val="00654170"/>
    <w:rsid w:val="006542F3"/>
    <w:rsid w:val="006545DB"/>
    <w:rsid w:val="00654760"/>
    <w:rsid w:val="006554BA"/>
    <w:rsid w:val="00655899"/>
    <w:rsid w:val="006566A5"/>
    <w:rsid w:val="00656F38"/>
    <w:rsid w:val="00657A60"/>
    <w:rsid w:val="0066024F"/>
    <w:rsid w:val="00661C96"/>
    <w:rsid w:val="0066363F"/>
    <w:rsid w:val="00664217"/>
    <w:rsid w:val="0066447F"/>
    <w:rsid w:val="0066614D"/>
    <w:rsid w:val="00666639"/>
    <w:rsid w:val="006667CC"/>
    <w:rsid w:val="00667A50"/>
    <w:rsid w:val="00670DAB"/>
    <w:rsid w:val="006725D9"/>
    <w:rsid w:val="006729F9"/>
    <w:rsid w:val="00672B74"/>
    <w:rsid w:val="0067323E"/>
    <w:rsid w:val="006737B1"/>
    <w:rsid w:val="00673988"/>
    <w:rsid w:val="006755D3"/>
    <w:rsid w:val="006762F6"/>
    <w:rsid w:val="00676A43"/>
    <w:rsid w:val="0067708C"/>
    <w:rsid w:val="00677303"/>
    <w:rsid w:val="0067758B"/>
    <w:rsid w:val="0068042C"/>
    <w:rsid w:val="006816F2"/>
    <w:rsid w:val="0068177B"/>
    <w:rsid w:val="00681D8B"/>
    <w:rsid w:val="00682C8B"/>
    <w:rsid w:val="00684703"/>
    <w:rsid w:val="00686CC4"/>
    <w:rsid w:val="006878CD"/>
    <w:rsid w:val="00690A46"/>
    <w:rsid w:val="006919E2"/>
    <w:rsid w:val="00693363"/>
    <w:rsid w:val="00693748"/>
    <w:rsid w:val="00693BEC"/>
    <w:rsid w:val="00694008"/>
    <w:rsid w:val="006944D7"/>
    <w:rsid w:val="00694922"/>
    <w:rsid w:val="00694F2E"/>
    <w:rsid w:val="00695389"/>
    <w:rsid w:val="006955BA"/>
    <w:rsid w:val="00696230"/>
    <w:rsid w:val="006963AD"/>
    <w:rsid w:val="00696BA2"/>
    <w:rsid w:val="00696F4B"/>
    <w:rsid w:val="00697050"/>
    <w:rsid w:val="00697EBC"/>
    <w:rsid w:val="006A036C"/>
    <w:rsid w:val="006A09E2"/>
    <w:rsid w:val="006A16DA"/>
    <w:rsid w:val="006A1FFF"/>
    <w:rsid w:val="006A2124"/>
    <w:rsid w:val="006A5054"/>
    <w:rsid w:val="006A667C"/>
    <w:rsid w:val="006A66E3"/>
    <w:rsid w:val="006A6C27"/>
    <w:rsid w:val="006A6EF7"/>
    <w:rsid w:val="006A753D"/>
    <w:rsid w:val="006A76B7"/>
    <w:rsid w:val="006A7DBE"/>
    <w:rsid w:val="006B079F"/>
    <w:rsid w:val="006B1654"/>
    <w:rsid w:val="006B1A76"/>
    <w:rsid w:val="006B1CB6"/>
    <w:rsid w:val="006B2B0B"/>
    <w:rsid w:val="006B2BAF"/>
    <w:rsid w:val="006B2FA4"/>
    <w:rsid w:val="006B34D8"/>
    <w:rsid w:val="006B4053"/>
    <w:rsid w:val="006B4C74"/>
    <w:rsid w:val="006B4E84"/>
    <w:rsid w:val="006B555D"/>
    <w:rsid w:val="006B5E3F"/>
    <w:rsid w:val="006B7C97"/>
    <w:rsid w:val="006C0574"/>
    <w:rsid w:val="006C1AC7"/>
    <w:rsid w:val="006C33A4"/>
    <w:rsid w:val="006C3BB8"/>
    <w:rsid w:val="006C529C"/>
    <w:rsid w:val="006C5530"/>
    <w:rsid w:val="006C5674"/>
    <w:rsid w:val="006C599F"/>
    <w:rsid w:val="006C5B7F"/>
    <w:rsid w:val="006C5FE3"/>
    <w:rsid w:val="006C63CC"/>
    <w:rsid w:val="006C6956"/>
    <w:rsid w:val="006C76D7"/>
    <w:rsid w:val="006D06F1"/>
    <w:rsid w:val="006D1B08"/>
    <w:rsid w:val="006D1C24"/>
    <w:rsid w:val="006D1C90"/>
    <w:rsid w:val="006D29AC"/>
    <w:rsid w:val="006D2B8F"/>
    <w:rsid w:val="006D2F3D"/>
    <w:rsid w:val="006D2F8C"/>
    <w:rsid w:val="006D3860"/>
    <w:rsid w:val="006D4323"/>
    <w:rsid w:val="006D58AA"/>
    <w:rsid w:val="006D6B9C"/>
    <w:rsid w:val="006D7542"/>
    <w:rsid w:val="006D7839"/>
    <w:rsid w:val="006D7BF7"/>
    <w:rsid w:val="006E00D0"/>
    <w:rsid w:val="006E060C"/>
    <w:rsid w:val="006E0D0C"/>
    <w:rsid w:val="006E0D57"/>
    <w:rsid w:val="006E187F"/>
    <w:rsid w:val="006E340F"/>
    <w:rsid w:val="006E3F26"/>
    <w:rsid w:val="006E5A8B"/>
    <w:rsid w:val="006E63E1"/>
    <w:rsid w:val="006E63E5"/>
    <w:rsid w:val="006E6BAB"/>
    <w:rsid w:val="006E6C7A"/>
    <w:rsid w:val="006E795C"/>
    <w:rsid w:val="006F1C58"/>
    <w:rsid w:val="006F21D7"/>
    <w:rsid w:val="006F2808"/>
    <w:rsid w:val="006F4DDC"/>
    <w:rsid w:val="006F61BA"/>
    <w:rsid w:val="006F7EFE"/>
    <w:rsid w:val="00700FC1"/>
    <w:rsid w:val="00702F5A"/>
    <w:rsid w:val="00703299"/>
    <w:rsid w:val="0070363F"/>
    <w:rsid w:val="00703D7D"/>
    <w:rsid w:val="007041D0"/>
    <w:rsid w:val="007043F2"/>
    <w:rsid w:val="007064BB"/>
    <w:rsid w:val="0070659D"/>
    <w:rsid w:val="0070669D"/>
    <w:rsid w:val="00706994"/>
    <w:rsid w:val="00710635"/>
    <w:rsid w:val="00710EAB"/>
    <w:rsid w:val="0071121C"/>
    <w:rsid w:val="007114D0"/>
    <w:rsid w:val="00711EC0"/>
    <w:rsid w:val="007122CE"/>
    <w:rsid w:val="007127A6"/>
    <w:rsid w:val="00713B18"/>
    <w:rsid w:val="00713CFA"/>
    <w:rsid w:val="0071541E"/>
    <w:rsid w:val="00715C50"/>
    <w:rsid w:val="00715CB6"/>
    <w:rsid w:val="007160A2"/>
    <w:rsid w:val="007161D4"/>
    <w:rsid w:val="007200B5"/>
    <w:rsid w:val="00720AD9"/>
    <w:rsid w:val="00721277"/>
    <w:rsid w:val="007216E2"/>
    <w:rsid w:val="00721ABF"/>
    <w:rsid w:val="00723EF0"/>
    <w:rsid w:val="00724E18"/>
    <w:rsid w:val="00726848"/>
    <w:rsid w:val="0073144F"/>
    <w:rsid w:val="00731C26"/>
    <w:rsid w:val="007330AC"/>
    <w:rsid w:val="007330F1"/>
    <w:rsid w:val="0073348A"/>
    <w:rsid w:val="0073393A"/>
    <w:rsid w:val="00735492"/>
    <w:rsid w:val="00735C0E"/>
    <w:rsid w:val="00736063"/>
    <w:rsid w:val="00737063"/>
    <w:rsid w:val="00737512"/>
    <w:rsid w:val="007402C8"/>
    <w:rsid w:val="007408F6"/>
    <w:rsid w:val="00741503"/>
    <w:rsid w:val="00742918"/>
    <w:rsid w:val="00742CBC"/>
    <w:rsid w:val="00743DCF"/>
    <w:rsid w:val="00743EA7"/>
    <w:rsid w:val="00744EAE"/>
    <w:rsid w:val="007453C6"/>
    <w:rsid w:val="00745BAA"/>
    <w:rsid w:val="007474F0"/>
    <w:rsid w:val="00747656"/>
    <w:rsid w:val="00750CFE"/>
    <w:rsid w:val="00750D0E"/>
    <w:rsid w:val="007522C9"/>
    <w:rsid w:val="00752AFC"/>
    <w:rsid w:val="00753829"/>
    <w:rsid w:val="007559BC"/>
    <w:rsid w:val="00756169"/>
    <w:rsid w:val="00756309"/>
    <w:rsid w:val="00757F02"/>
    <w:rsid w:val="007609AF"/>
    <w:rsid w:val="0076116B"/>
    <w:rsid w:val="007612DC"/>
    <w:rsid w:val="007622B8"/>
    <w:rsid w:val="00762FC6"/>
    <w:rsid w:val="007634D5"/>
    <w:rsid w:val="0076365D"/>
    <w:rsid w:val="0076377E"/>
    <w:rsid w:val="0076427B"/>
    <w:rsid w:val="00765045"/>
    <w:rsid w:val="0076562D"/>
    <w:rsid w:val="0076570E"/>
    <w:rsid w:val="0076627F"/>
    <w:rsid w:val="00766AA8"/>
    <w:rsid w:val="007674D2"/>
    <w:rsid w:val="00767D50"/>
    <w:rsid w:val="00770218"/>
    <w:rsid w:val="00770451"/>
    <w:rsid w:val="00772020"/>
    <w:rsid w:val="007726AE"/>
    <w:rsid w:val="007734BC"/>
    <w:rsid w:val="00773B57"/>
    <w:rsid w:val="00773DF9"/>
    <w:rsid w:val="00774094"/>
    <w:rsid w:val="00774F11"/>
    <w:rsid w:val="00775B69"/>
    <w:rsid w:val="007765D5"/>
    <w:rsid w:val="00776679"/>
    <w:rsid w:val="00776C0A"/>
    <w:rsid w:val="00780E4C"/>
    <w:rsid w:val="00781321"/>
    <w:rsid w:val="00782703"/>
    <w:rsid w:val="00783AE7"/>
    <w:rsid w:val="00783EAB"/>
    <w:rsid w:val="00785248"/>
    <w:rsid w:val="00785EEB"/>
    <w:rsid w:val="0078621D"/>
    <w:rsid w:val="007863F0"/>
    <w:rsid w:val="00787A82"/>
    <w:rsid w:val="0079108D"/>
    <w:rsid w:val="007914C9"/>
    <w:rsid w:val="00791E18"/>
    <w:rsid w:val="00794088"/>
    <w:rsid w:val="0079425A"/>
    <w:rsid w:val="007946E5"/>
    <w:rsid w:val="00794C19"/>
    <w:rsid w:val="0079581F"/>
    <w:rsid w:val="0079587D"/>
    <w:rsid w:val="00795FEF"/>
    <w:rsid w:val="0079622D"/>
    <w:rsid w:val="007A0313"/>
    <w:rsid w:val="007A123E"/>
    <w:rsid w:val="007A1CCD"/>
    <w:rsid w:val="007A2838"/>
    <w:rsid w:val="007A3F9E"/>
    <w:rsid w:val="007A54BA"/>
    <w:rsid w:val="007A5B14"/>
    <w:rsid w:val="007A5D15"/>
    <w:rsid w:val="007A5D59"/>
    <w:rsid w:val="007A5E8A"/>
    <w:rsid w:val="007A660F"/>
    <w:rsid w:val="007A7145"/>
    <w:rsid w:val="007A7B99"/>
    <w:rsid w:val="007A7D2B"/>
    <w:rsid w:val="007A7F9B"/>
    <w:rsid w:val="007B08A2"/>
    <w:rsid w:val="007B132F"/>
    <w:rsid w:val="007B1C8D"/>
    <w:rsid w:val="007B2B58"/>
    <w:rsid w:val="007B2B8B"/>
    <w:rsid w:val="007B2C3C"/>
    <w:rsid w:val="007B2FCD"/>
    <w:rsid w:val="007B33A7"/>
    <w:rsid w:val="007B49CC"/>
    <w:rsid w:val="007B5309"/>
    <w:rsid w:val="007B6083"/>
    <w:rsid w:val="007B794B"/>
    <w:rsid w:val="007B79EF"/>
    <w:rsid w:val="007B7AB0"/>
    <w:rsid w:val="007C0281"/>
    <w:rsid w:val="007C0A10"/>
    <w:rsid w:val="007C1E8C"/>
    <w:rsid w:val="007C2A3C"/>
    <w:rsid w:val="007C2B97"/>
    <w:rsid w:val="007C301F"/>
    <w:rsid w:val="007C3B09"/>
    <w:rsid w:val="007C3BD2"/>
    <w:rsid w:val="007C57FB"/>
    <w:rsid w:val="007C62FA"/>
    <w:rsid w:val="007C6E2C"/>
    <w:rsid w:val="007C6E7C"/>
    <w:rsid w:val="007C7881"/>
    <w:rsid w:val="007C7AF1"/>
    <w:rsid w:val="007D0905"/>
    <w:rsid w:val="007D0B7B"/>
    <w:rsid w:val="007D0BC1"/>
    <w:rsid w:val="007D19C6"/>
    <w:rsid w:val="007D2144"/>
    <w:rsid w:val="007D3117"/>
    <w:rsid w:val="007D3D00"/>
    <w:rsid w:val="007D3F54"/>
    <w:rsid w:val="007D4117"/>
    <w:rsid w:val="007D416E"/>
    <w:rsid w:val="007D4488"/>
    <w:rsid w:val="007D5079"/>
    <w:rsid w:val="007D5728"/>
    <w:rsid w:val="007D6C5C"/>
    <w:rsid w:val="007D7BB0"/>
    <w:rsid w:val="007D7F91"/>
    <w:rsid w:val="007E060F"/>
    <w:rsid w:val="007E13AE"/>
    <w:rsid w:val="007E1FBC"/>
    <w:rsid w:val="007E2554"/>
    <w:rsid w:val="007E348C"/>
    <w:rsid w:val="007E3A11"/>
    <w:rsid w:val="007E4409"/>
    <w:rsid w:val="007E508B"/>
    <w:rsid w:val="007E582B"/>
    <w:rsid w:val="007E6677"/>
    <w:rsid w:val="007E6B2C"/>
    <w:rsid w:val="007F01CE"/>
    <w:rsid w:val="007F1154"/>
    <w:rsid w:val="007F15F4"/>
    <w:rsid w:val="007F2669"/>
    <w:rsid w:val="007F3C99"/>
    <w:rsid w:val="007F3DA9"/>
    <w:rsid w:val="007F4A8D"/>
    <w:rsid w:val="007F4E9C"/>
    <w:rsid w:val="007F5B64"/>
    <w:rsid w:val="007F7DDD"/>
    <w:rsid w:val="007F7E5D"/>
    <w:rsid w:val="008010FF"/>
    <w:rsid w:val="00801316"/>
    <w:rsid w:val="008029E3"/>
    <w:rsid w:val="00802B65"/>
    <w:rsid w:val="00803BDC"/>
    <w:rsid w:val="008041F1"/>
    <w:rsid w:val="008055F7"/>
    <w:rsid w:val="00805644"/>
    <w:rsid w:val="00805BB0"/>
    <w:rsid w:val="0080611B"/>
    <w:rsid w:val="00806A57"/>
    <w:rsid w:val="00806B45"/>
    <w:rsid w:val="00806D0A"/>
    <w:rsid w:val="00810A77"/>
    <w:rsid w:val="00811873"/>
    <w:rsid w:val="00811A15"/>
    <w:rsid w:val="00811C1F"/>
    <w:rsid w:val="00813710"/>
    <w:rsid w:val="008139A2"/>
    <w:rsid w:val="00813E59"/>
    <w:rsid w:val="00814070"/>
    <w:rsid w:val="00814084"/>
    <w:rsid w:val="008154F8"/>
    <w:rsid w:val="00815AA5"/>
    <w:rsid w:val="00816345"/>
    <w:rsid w:val="008205D6"/>
    <w:rsid w:val="0082079D"/>
    <w:rsid w:val="0082221E"/>
    <w:rsid w:val="00822D33"/>
    <w:rsid w:val="00822E79"/>
    <w:rsid w:val="00823F97"/>
    <w:rsid w:val="00825149"/>
    <w:rsid w:val="00825A64"/>
    <w:rsid w:val="00825B28"/>
    <w:rsid w:val="008261E6"/>
    <w:rsid w:val="008267C6"/>
    <w:rsid w:val="008272E2"/>
    <w:rsid w:val="00827D78"/>
    <w:rsid w:val="0083043B"/>
    <w:rsid w:val="00830B1A"/>
    <w:rsid w:val="008314B1"/>
    <w:rsid w:val="00831523"/>
    <w:rsid w:val="00831651"/>
    <w:rsid w:val="008316AE"/>
    <w:rsid w:val="00831AAE"/>
    <w:rsid w:val="00832501"/>
    <w:rsid w:val="00832D08"/>
    <w:rsid w:val="00832DCF"/>
    <w:rsid w:val="008342DD"/>
    <w:rsid w:val="0083446A"/>
    <w:rsid w:val="00834590"/>
    <w:rsid w:val="0083527E"/>
    <w:rsid w:val="00835D90"/>
    <w:rsid w:val="008368B3"/>
    <w:rsid w:val="008375DE"/>
    <w:rsid w:val="00837E8C"/>
    <w:rsid w:val="00840678"/>
    <w:rsid w:val="008409DA"/>
    <w:rsid w:val="00840DA9"/>
    <w:rsid w:val="008410DF"/>
    <w:rsid w:val="00841972"/>
    <w:rsid w:val="00842863"/>
    <w:rsid w:val="008450B5"/>
    <w:rsid w:val="008451C2"/>
    <w:rsid w:val="008453EE"/>
    <w:rsid w:val="00845718"/>
    <w:rsid w:val="00845E6F"/>
    <w:rsid w:val="008466D2"/>
    <w:rsid w:val="00846BD5"/>
    <w:rsid w:val="00846CC3"/>
    <w:rsid w:val="00847076"/>
    <w:rsid w:val="00847627"/>
    <w:rsid w:val="00847BE9"/>
    <w:rsid w:val="0085058C"/>
    <w:rsid w:val="00850A19"/>
    <w:rsid w:val="0085136D"/>
    <w:rsid w:val="00851435"/>
    <w:rsid w:val="00851CEE"/>
    <w:rsid w:val="00851EAF"/>
    <w:rsid w:val="00853533"/>
    <w:rsid w:val="00853C0F"/>
    <w:rsid w:val="00854ADD"/>
    <w:rsid w:val="00856A5D"/>
    <w:rsid w:val="00856EF1"/>
    <w:rsid w:val="00857F32"/>
    <w:rsid w:val="0086078E"/>
    <w:rsid w:val="0086089B"/>
    <w:rsid w:val="00861B96"/>
    <w:rsid w:val="00862C6E"/>
    <w:rsid w:val="0086311E"/>
    <w:rsid w:val="0086408A"/>
    <w:rsid w:val="008641A8"/>
    <w:rsid w:val="008649A9"/>
    <w:rsid w:val="00866E7C"/>
    <w:rsid w:val="00867A51"/>
    <w:rsid w:val="00867C99"/>
    <w:rsid w:val="00870456"/>
    <w:rsid w:val="00870B88"/>
    <w:rsid w:val="00871287"/>
    <w:rsid w:val="00871756"/>
    <w:rsid w:val="00871CD6"/>
    <w:rsid w:val="00871FC9"/>
    <w:rsid w:val="00872598"/>
    <w:rsid w:val="00874707"/>
    <w:rsid w:val="00875D96"/>
    <w:rsid w:val="00875E44"/>
    <w:rsid w:val="00875E59"/>
    <w:rsid w:val="00875EBD"/>
    <w:rsid w:val="00876316"/>
    <w:rsid w:val="00876438"/>
    <w:rsid w:val="00877763"/>
    <w:rsid w:val="00880A21"/>
    <w:rsid w:val="0088184F"/>
    <w:rsid w:val="00881D30"/>
    <w:rsid w:val="00882594"/>
    <w:rsid w:val="008830C3"/>
    <w:rsid w:val="008831DB"/>
    <w:rsid w:val="008831E1"/>
    <w:rsid w:val="00883929"/>
    <w:rsid w:val="008839E3"/>
    <w:rsid w:val="008844DE"/>
    <w:rsid w:val="00884E05"/>
    <w:rsid w:val="00886080"/>
    <w:rsid w:val="00887121"/>
    <w:rsid w:val="0088724C"/>
    <w:rsid w:val="00887542"/>
    <w:rsid w:val="008907C9"/>
    <w:rsid w:val="008916E3"/>
    <w:rsid w:val="008918D5"/>
    <w:rsid w:val="00892576"/>
    <w:rsid w:val="008933C6"/>
    <w:rsid w:val="00895C4C"/>
    <w:rsid w:val="0089631C"/>
    <w:rsid w:val="0089634E"/>
    <w:rsid w:val="00896976"/>
    <w:rsid w:val="008976DE"/>
    <w:rsid w:val="0089795D"/>
    <w:rsid w:val="008A04C1"/>
    <w:rsid w:val="008A04C5"/>
    <w:rsid w:val="008A1A7A"/>
    <w:rsid w:val="008A20E9"/>
    <w:rsid w:val="008A2331"/>
    <w:rsid w:val="008A25A3"/>
    <w:rsid w:val="008A2DEB"/>
    <w:rsid w:val="008A39AF"/>
    <w:rsid w:val="008A4646"/>
    <w:rsid w:val="008A509E"/>
    <w:rsid w:val="008A50B8"/>
    <w:rsid w:val="008A56AE"/>
    <w:rsid w:val="008B0B34"/>
    <w:rsid w:val="008B0C4C"/>
    <w:rsid w:val="008B142A"/>
    <w:rsid w:val="008B277A"/>
    <w:rsid w:val="008B2A93"/>
    <w:rsid w:val="008B2FD7"/>
    <w:rsid w:val="008B30C3"/>
    <w:rsid w:val="008B38D7"/>
    <w:rsid w:val="008B3E15"/>
    <w:rsid w:val="008B55B8"/>
    <w:rsid w:val="008B5A78"/>
    <w:rsid w:val="008B5DD3"/>
    <w:rsid w:val="008B60C5"/>
    <w:rsid w:val="008B6268"/>
    <w:rsid w:val="008B71D5"/>
    <w:rsid w:val="008C0045"/>
    <w:rsid w:val="008C0189"/>
    <w:rsid w:val="008C062E"/>
    <w:rsid w:val="008C0885"/>
    <w:rsid w:val="008C1E36"/>
    <w:rsid w:val="008C29D0"/>
    <w:rsid w:val="008C74BF"/>
    <w:rsid w:val="008C7F6B"/>
    <w:rsid w:val="008D0762"/>
    <w:rsid w:val="008D0775"/>
    <w:rsid w:val="008D2B3F"/>
    <w:rsid w:val="008D378D"/>
    <w:rsid w:val="008D3A11"/>
    <w:rsid w:val="008D509B"/>
    <w:rsid w:val="008D5179"/>
    <w:rsid w:val="008D54A3"/>
    <w:rsid w:val="008D5599"/>
    <w:rsid w:val="008D56C8"/>
    <w:rsid w:val="008D5734"/>
    <w:rsid w:val="008D607E"/>
    <w:rsid w:val="008D60D2"/>
    <w:rsid w:val="008D729F"/>
    <w:rsid w:val="008D7661"/>
    <w:rsid w:val="008D79E9"/>
    <w:rsid w:val="008E25B5"/>
    <w:rsid w:val="008E3053"/>
    <w:rsid w:val="008E46A7"/>
    <w:rsid w:val="008E532A"/>
    <w:rsid w:val="008E5C5B"/>
    <w:rsid w:val="008E625A"/>
    <w:rsid w:val="008E691D"/>
    <w:rsid w:val="008E6C47"/>
    <w:rsid w:val="008F0CED"/>
    <w:rsid w:val="008F10CF"/>
    <w:rsid w:val="008F145C"/>
    <w:rsid w:val="008F1881"/>
    <w:rsid w:val="008F1ED8"/>
    <w:rsid w:val="008F2254"/>
    <w:rsid w:val="008F3659"/>
    <w:rsid w:val="008F3A0F"/>
    <w:rsid w:val="008F445E"/>
    <w:rsid w:val="008F6566"/>
    <w:rsid w:val="008F6F29"/>
    <w:rsid w:val="008F710F"/>
    <w:rsid w:val="0090038A"/>
    <w:rsid w:val="009012D3"/>
    <w:rsid w:val="009016C0"/>
    <w:rsid w:val="00901770"/>
    <w:rsid w:val="0090207D"/>
    <w:rsid w:val="009021E9"/>
    <w:rsid w:val="00904895"/>
    <w:rsid w:val="00904DF4"/>
    <w:rsid w:val="00905659"/>
    <w:rsid w:val="00905681"/>
    <w:rsid w:val="00905EFB"/>
    <w:rsid w:val="00906FE1"/>
    <w:rsid w:val="0090718D"/>
    <w:rsid w:val="00907F3E"/>
    <w:rsid w:val="009107D1"/>
    <w:rsid w:val="00911244"/>
    <w:rsid w:val="009122AF"/>
    <w:rsid w:val="00912557"/>
    <w:rsid w:val="009128A3"/>
    <w:rsid w:val="00912E56"/>
    <w:rsid w:val="00913917"/>
    <w:rsid w:val="00913969"/>
    <w:rsid w:val="00913A8D"/>
    <w:rsid w:val="00913AED"/>
    <w:rsid w:val="0091447D"/>
    <w:rsid w:val="0091490B"/>
    <w:rsid w:val="009206A2"/>
    <w:rsid w:val="00920C76"/>
    <w:rsid w:val="0092157B"/>
    <w:rsid w:val="009215A2"/>
    <w:rsid w:val="009224D8"/>
    <w:rsid w:val="00922E35"/>
    <w:rsid w:val="00923970"/>
    <w:rsid w:val="00923B12"/>
    <w:rsid w:val="00923DCD"/>
    <w:rsid w:val="00923F9B"/>
    <w:rsid w:val="00924817"/>
    <w:rsid w:val="0092493F"/>
    <w:rsid w:val="00925483"/>
    <w:rsid w:val="009266A3"/>
    <w:rsid w:val="009305B3"/>
    <w:rsid w:val="00932C59"/>
    <w:rsid w:val="00932DCC"/>
    <w:rsid w:val="009335E9"/>
    <w:rsid w:val="00933AC2"/>
    <w:rsid w:val="009343EB"/>
    <w:rsid w:val="0093580D"/>
    <w:rsid w:val="00935A3D"/>
    <w:rsid w:val="00936102"/>
    <w:rsid w:val="00937BCD"/>
    <w:rsid w:val="0094027E"/>
    <w:rsid w:val="00940B24"/>
    <w:rsid w:val="00942609"/>
    <w:rsid w:val="00942BF4"/>
    <w:rsid w:val="00942F0F"/>
    <w:rsid w:val="00943B65"/>
    <w:rsid w:val="009445A2"/>
    <w:rsid w:val="00944A3A"/>
    <w:rsid w:val="009469E2"/>
    <w:rsid w:val="00947D1A"/>
    <w:rsid w:val="00947FFA"/>
    <w:rsid w:val="00950B8B"/>
    <w:rsid w:val="00951DCD"/>
    <w:rsid w:val="00954388"/>
    <w:rsid w:val="00954F3F"/>
    <w:rsid w:val="00955824"/>
    <w:rsid w:val="009559DC"/>
    <w:rsid w:val="00955B06"/>
    <w:rsid w:val="00956136"/>
    <w:rsid w:val="00956246"/>
    <w:rsid w:val="0095636D"/>
    <w:rsid w:val="00957B60"/>
    <w:rsid w:val="00957DD8"/>
    <w:rsid w:val="0096001C"/>
    <w:rsid w:val="00961864"/>
    <w:rsid w:val="00961982"/>
    <w:rsid w:val="009628B7"/>
    <w:rsid w:val="00963287"/>
    <w:rsid w:val="00963846"/>
    <w:rsid w:val="00963B10"/>
    <w:rsid w:val="00964012"/>
    <w:rsid w:val="009653BF"/>
    <w:rsid w:val="00966F24"/>
    <w:rsid w:val="0096724C"/>
    <w:rsid w:val="00970206"/>
    <w:rsid w:val="009707D8"/>
    <w:rsid w:val="00971179"/>
    <w:rsid w:val="00971475"/>
    <w:rsid w:val="009719B5"/>
    <w:rsid w:val="00972A70"/>
    <w:rsid w:val="00972C46"/>
    <w:rsid w:val="0097365E"/>
    <w:rsid w:val="0097383C"/>
    <w:rsid w:val="009756B7"/>
    <w:rsid w:val="00975C13"/>
    <w:rsid w:val="0097734A"/>
    <w:rsid w:val="00977D3F"/>
    <w:rsid w:val="00977F91"/>
    <w:rsid w:val="009801E0"/>
    <w:rsid w:val="0098024F"/>
    <w:rsid w:val="00981600"/>
    <w:rsid w:val="00981AC1"/>
    <w:rsid w:val="00981B00"/>
    <w:rsid w:val="0098342D"/>
    <w:rsid w:val="00984AA3"/>
    <w:rsid w:val="009878CD"/>
    <w:rsid w:val="0099052D"/>
    <w:rsid w:val="009909AA"/>
    <w:rsid w:val="00990B89"/>
    <w:rsid w:val="009911DF"/>
    <w:rsid w:val="00991A58"/>
    <w:rsid w:val="00992278"/>
    <w:rsid w:val="00994CEE"/>
    <w:rsid w:val="00994D87"/>
    <w:rsid w:val="00995258"/>
    <w:rsid w:val="00997232"/>
    <w:rsid w:val="00997984"/>
    <w:rsid w:val="009A093E"/>
    <w:rsid w:val="009A0B1F"/>
    <w:rsid w:val="009A0C56"/>
    <w:rsid w:val="009A21FE"/>
    <w:rsid w:val="009A3EC5"/>
    <w:rsid w:val="009A4480"/>
    <w:rsid w:val="009A4865"/>
    <w:rsid w:val="009A4B08"/>
    <w:rsid w:val="009A5C26"/>
    <w:rsid w:val="009A649A"/>
    <w:rsid w:val="009A729A"/>
    <w:rsid w:val="009B0206"/>
    <w:rsid w:val="009B1026"/>
    <w:rsid w:val="009B1E4E"/>
    <w:rsid w:val="009B2438"/>
    <w:rsid w:val="009B347C"/>
    <w:rsid w:val="009B44F2"/>
    <w:rsid w:val="009B6166"/>
    <w:rsid w:val="009B7BDE"/>
    <w:rsid w:val="009B7D41"/>
    <w:rsid w:val="009C04B5"/>
    <w:rsid w:val="009C06A9"/>
    <w:rsid w:val="009C0AD3"/>
    <w:rsid w:val="009C0B23"/>
    <w:rsid w:val="009C1355"/>
    <w:rsid w:val="009C1639"/>
    <w:rsid w:val="009C1A1A"/>
    <w:rsid w:val="009C1D91"/>
    <w:rsid w:val="009C2036"/>
    <w:rsid w:val="009C250A"/>
    <w:rsid w:val="009C283D"/>
    <w:rsid w:val="009C2B33"/>
    <w:rsid w:val="009C413F"/>
    <w:rsid w:val="009C5533"/>
    <w:rsid w:val="009C5B52"/>
    <w:rsid w:val="009C5D3D"/>
    <w:rsid w:val="009C5EA2"/>
    <w:rsid w:val="009C7DE2"/>
    <w:rsid w:val="009D0789"/>
    <w:rsid w:val="009D2669"/>
    <w:rsid w:val="009D3289"/>
    <w:rsid w:val="009D34E9"/>
    <w:rsid w:val="009D3648"/>
    <w:rsid w:val="009D5C49"/>
    <w:rsid w:val="009D67F2"/>
    <w:rsid w:val="009D701A"/>
    <w:rsid w:val="009D7C6C"/>
    <w:rsid w:val="009D7F78"/>
    <w:rsid w:val="009E196F"/>
    <w:rsid w:val="009E1D3F"/>
    <w:rsid w:val="009E326E"/>
    <w:rsid w:val="009E3558"/>
    <w:rsid w:val="009E365B"/>
    <w:rsid w:val="009E3C12"/>
    <w:rsid w:val="009E46D1"/>
    <w:rsid w:val="009E5B7D"/>
    <w:rsid w:val="009E5F3C"/>
    <w:rsid w:val="009E67E6"/>
    <w:rsid w:val="009E77AB"/>
    <w:rsid w:val="009E7A0B"/>
    <w:rsid w:val="009E7BE4"/>
    <w:rsid w:val="009E7DC6"/>
    <w:rsid w:val="009F0840"/>
    <w:rsid w:val="009F174A"/>
    <w:rsid w:val="009F1A4E"/>
    <w:rsid w:val="009F3046"/>
    <w:rsid w:val="009F3FC6"/>
    <w:rsid w:val="009F57F3"/>
    <w:rsid w:val="009F6745"/>
    <w:rsid w:val="009F7848"/>
    <w:rsid w:val="009F7D52"/>
    <w:rsid w:val="00A00B08"/>
    <w:rsid w:val="00A01FD0"/>
    <w:rsid w:val="00A039BB"/>
    <w:rsid w:val="00A03D39"/>
    <w:rsid w:val="00A04790"/>
    <w:rsid w:val="00A04B97"/>
    <w:rsid w:val="00A05175"/>
    <w:rsid w:val="00A06ABB"/>
    <w:rsid w:val="00A06F60"/>
    <w:rsid w:val="00A0794D"/>
    <w:rsid w:val="00A11827"/>
    <w:rsid w:val="00A1386B"/>
    <w:rsid w:val="00A13F93"/>
    <w:rsid w:val="00A1407A"/>
    <w:rsid w:val="00A15328"/>
    <w:rsid w:val="00A15557"/>
    <w:rsid w:val="00A15980"/>
    <w:rsid w:val="00A161CF"/>
    <w:rsid w:val="00A178B8"/>
    <w:rsid w:val="00A213B1"/>
    <w:rsid w:val="00A22450"/>
    <w:rsid w:val="00A236EB"/>
    <w:rsid w:val="00A241AA"/>
    <w:rsid w:val="00A242F4"/>
    <w:rsid w:val="00A247A9"/>
    <w:rsid w:val="00A24DC8"/>
    <w:rsid w:val="00A2518E"/>
    <w:rsid w:val="00A25EBF"/>
    <w:rsid w:val="00A26F39"/>
    <w:rsid w:val="00A275C1"/>
    <w:rsid w:val="00A27B52"/>
    <w:rsid w:val="00A27E6A"/>
    <w:rsid w:val="00A33234"/>
    <w:rsid w:val="00A333A5"/>
    <w:rsid w:val="00A3413E"/>
    <w:rsid w:val="00A34A60"/>
    <w:rsid w:val="00A34AB0"/>
    <w:rsid w:val="00A34D86"/>
    <w:rsid w:val="00A35827"/>
    <w:rsid w:val="00A35FFE"/>
    <w:rsid w:val="00A36947"/>
    <w:rsid w:val="00A36E69"/>
    <w:rsid w:val="00A377F9"/>
    <w:rsid w:val="00A40073"/>
    <w:rsid w:val="00A40868"/>
    <w:rsid w:val="00A42A92"/>
    <w:rsid w:val="00A437DE"/>
    <w:rsid w:val="00A43E78"/>
    <w:rsid w:val="00A443EE"/>
    <w:rsid w:val="00A4446A"/>
    <w:rsid w:val="00A45896"/>
    <w:rsid w:val="00A4657F"/>
    <w:rsid w:val="00A467E8"/>
    <w:rsid w:val="00A46D70"/>
    <w:rsid w:val="00A50CFD"/>
    <w:rsid w:val="00A514E8"/>
    <w:rsid w:val="00A51848"/>
    <w:rsid w:val="00A51D63"/>
    <w:rsid w:val="00A51F40"/>
    <w:rsid w:val="00A53FAF"/>
    <w:rsid w:val="00A571EC"/>
    <w:rsid w:val="00A57637"/>
    <w:rsid w:val="00A5795B"/>
    <w:rsid w:val="00A57D6E"/>
    <w:rsid w:val="00A60272"/>
    <w:rsid w:val="00A602B1"/>
    <w:rsid w:val="00A60572"/>
    <w:rsid w:val="00A62C88"/>
    <w:rsid w:val="00A63B2B"/>
    <w:rsid w:val="00A64417"/>
    <w:rsid w:val="00A6473B"/>
    <w:rsid w:val="00A6564A"/>
    <w:rsid w:val="00A66430"/>
    <w:rsid w:val="00A66D2E"/>
    <w:rsid w:val="00A67350"/>
    <w:rsid w:val="00A700F1"/>
    <w:rsid w:val="00A70719"/>
    <w:rsid w:val="00A71BB6"/>
    <w:rsid w:val="00A733BF"/>
    <w:rsid w:val="00A73B32"/>
    <w:rsid w:val="00A73C8A"/>
    <w:rsid w:val="00A74A94"/>
    <w:rsid w:val="00A75019"/>
    <w:rsid w:val="00A75180"/>
    <w:rsid w:val="00A76006"/>
    <w:rsid w:val="00A765CE"/>
    <w:rsid w:val="00A76A58"/>
    <w:rsid w:val="00A76FBA"/>
    <w:rsid w:val="00A773E4"/>
    <w:rsid w:val="00A779E6"/>
    <w:rsid w:val="00A77C38"/>
    <w:rsid w:val="00A802D8"/>
    <w:rsid w:val="00A8063C"/>
    <w:rsid w:val="00A807FA"/>
    <w:rsid w:val="00A8155F"/>
    <w:rsid w:val="00A81B15"/>
    <w:rsid w:val="00A81C04"/>
    <w:rsid w:val="00A83352"/>
    <w:rsid w:val="00A838A6"/>
    <w:rsid w:val="00A83B44"/>
    <w:rsid w:val="00A83D16"/>
    <w:rsid w:val="00A83DA8"/>
    <w:rsid w:val="00A846D5"/>
    <w:rsid w:val="00A85989"/>
    <w:rsid w:val="00A85AFA"/>
    <w:rsid w:val="00A911CA"/>
    <w:rsid w:val="00A915A9"/>
    <w:rsid w:val="00A92D5F"/>
    <w:rsid w:val="00A932BB"/>
    <w:rsid w:val="00A93B40"/>
    <w:rsid w:val="00A94556"/>
    <w:rsid w:val="00A94CF5"/>
    <w:rsid w:val="00A96B7A"/>
    <w:rsid w:val="00A96C15"/>
    <w:rsid w:val="00A96E82"/>
    <w:rsid w:val="00A97418"/>
    <w:rsid w:val="00A97762"/>
    <w:rsid w:val="00A97F2D"/>
    <w:rsid w:val="00AA099B"/>
    <w:rsid w:val="00AA1114"/>
    <w:rsid w:val="00AA1138"/>
    <w:rsid w:val="00AA212D"/>
    <w:rsid w:val="00AA3E87"/>
    <w:rsid w:val="00AA3F67"/>
    <w:rsid w:val="00AA5157"/>
    <w:rsid w:val="00AA5B94"/>
    <w:rsid w:val="00AA6433"/>
    <w:rsid w:val="00AA6C30"/>
    <w:rsid w:val="00AA7607"/>
    <w:rsid w:val="00AA77EF"/>
    <w:rsid w:val="00AA797F"/>
    <w:rsid w:val="00AB03B1"/>
    <w:rsid w:val="00AB04E9"/>
    <w:rsid w:val="00AB120E"/>
    <w:rsid w:val="00AB1A02"/>
    <w:rsid w:val="00AB224C"/>
    <w:rsid w:val="00AB2A49"/>
    <w:rsid w:val="00AB52C9"/>
    <w:rsid w:val="00AB6427"/>
    <w:rsid w:val="00AB6776"/>
    <w:rsid w:val="00AC0A22"/>
    <w:rsid w:val="00AC0BBE"/>
    <w:rsid w:val="00AC0DDF"/>
    <w:rsid w:val="00AC11F8"/>
    <w:rsid w:val="00AC1CDD"/>
    <w:rsid w:val="00AC2294"/>
    <w:rsid w:val="00AC279B"/>
    <w:rsid w:val="00AC2B64"/>
    <w:rsid w:val="00AC2FA3"/>
    <w:rsid w:val="00AC40DF"/>
    <w:rsid w:val="00AC526C"/>
    <w:rsid w:val="00AC6227"/>
    <w:rsid w:val="00AC64C9"/>
    <w:rsid w:val="00AC711C"/>
    <w:rsid w:val="00AD03B9"/>
    <w:rsid w:val="00AD05ED"/>
    <w:rsid w:val="00AD08A5"/>
    <w:rsid w:val="00AD19BA"/>
    <w:rsid w:val="00AD2159"/>
    <w:rsid w:val="00AD301D"/>
    <w:rsid w:val="00AD5436"/>
    <w:rsid w:val="00AD65F0"/>
    <w:rsid w:val="00AE1CDC"/>
    <w:rsid w:val="00AE21B6"/>
    <w:rsid w:val="00AE31CA"/>
    <w:rsid w:val="00AE402A"/>
    <w:rsid w:val="00AE4E91"/>
    <w:rsid w:val="00AE56E9"/>
    <w:rsid w:val="00AE6006"/>
    <w:rsid w:val="00AE6156"/>
    <w:rsid w:val="00AE67BA"/>
    <w:rsid w:val="00AE6D8C"/>
    <w:rsid w:val="00AE7122"/>
    <w:rsid w:val="00AE7783"/>
    <w:rsid w:val="00AF04C8"/>
    <w:rsid w:val="00AF1740"/>
    <w:rsid w:val="00AF1787"/>
    <w:rsid w:val="00AF1F60"/>
    <w:rsid w:val="00AF214B"/>
    <w:rsid w:val="00AF2885"/>
    <w:rsid w:val="00AF2BD6"/>
    <w:rsid w:val="00AF3257"/>
    <w:rsid w:val="00AF3581"/>
    <w:rsid w:val="00AF358E"/>
    <w:rsid w:val="00AF3A65"/>
    <w:rsid w:val="00AF4177"/>
    <w:rsid w:val="00AF45E4"/>
    <w:rsid w:val="00AF498C"/>
    <w:rsid w:val="00AF55FE"/>
    <w:rsid w:val="00B00A9C"/>
    <w:rsid w:val="00B00AB6"/>
    <w:rsid w:val="00B00E47"/>
    <w:rsid w:val="00B00E8D"/>
    <w:rsid w:val="00B00EA8"/>
    <w:rsid w:val="00B019BF"/>
    <w:rsid w:val="00B0284A"/>
    <w:rsid w:val="00B0336C"/>
    <w:rsid w:val="00B03EDC"/>
    <w:rsid w:val="00B0554E"/>
    <w:rsid w:val="00B11199"/>
    <w:rsid w:val="00B11827"/>
    <w:rsid w:val="00B11A49"/>
    <w:rsid w:val="00B11A88"/>
    <w:rsid w:val="00B12E36"/>
    <w:rsid w:val="00B12E81"/>
    <w:rsid w:val="00B13287"/>
    <w:rsid w:val="00B136F7"/>
    <w:rsid w:val="00B14E97"/>
    <w:rsid w:val="00B1513A"/>
    <w:rsid w:val="00B15354"/>
    <w:rsid w:val="00B158BA"/>
    <w:rsid w:val="00B163D5"/>
    <w:rsid w:val="00B174FF"/>
    <w:rsid w:val="00B17B1F"/>
    <w:rsid w:val="00B17B3B"/>
    <w:rsid w:val="00B17E38"/>
    <w:rsid w:val="00B17EDE"/>
    <w:rsid w:val="00B202F3"/>
    <w:rsid w:val="00B20B40"/>
    <w:rsid w:val="00B2137D"/>
    <w:rsid w:val="00B235D0"/>
    <w:rsid w:val="00B23717"/>
    <w:rsid w:val="00B246BB"/>
    <w:rsid w:val="00B249B0"/>
    <w:rsid w:val="00B2572B"/>
    <w:rsid w:val="00B25C34"/>
    <w:rsid w:val="00B26B67"/>
    <w:rsid w:val="00B2741C"/>
    <w:rsid w:val="00B27AA1"/>
    <w:rsid w:val="00B27AF4"/>
    <w:rsid w:val="00B30897"/>
    <w:rsid w:val="00B30D87"/>
    <w:rsid w:val="00B31523"/>
    <w:rsid w:val="00B31707"/>
    <w:rsid w:val="00B31F41"/>
    <w:rsid w:val="00B337B3"/>
    <w:rsid w:val="00B33D5E"/>
    <w:rsid w:val="00B3441C"/>
    <w:rsid w:val="00B35377"/>
    <w:rsid w:val="00B3554A"/>
    <w:rsid w:val="00B3626E"/>
    <w:rsid w:val="00B37199"/>
    <w:rsid w:val="00B374C6"/>
    <w:rsid w:val="00B41340"/>
    <w:rsid w:val="00B4135F"/>
    <w:rsid w:val="00B435B7"/>
    <w:rsid w:val="00B43A04"/>
    <w:rsid w:val="00B4463D"/>
    <w:rsid w:val="00B44EAB"/>
    <w:rsid w:val="00B44F10"/>
    <w:rsid w:val="00B458E0"/>
    <w:rsid w:val="00B45BEE"/>
    <w:rsid w:val="00B465CE"/>
    <w:rsid w:val="00B46782"/>
    <w:rsid w:val="00B46DE2"/>
    <w:rsid w:val="00B47737"/>
    <w:rsid w:val="00B50732"/>
    <w:rsid w:val="00B50DCD"/>
    <w:rsid w:val="00B51067"/>
    <w:rsid w:val="00B51865"/>
    <w:rsid w:val="00B52012"/>
    <w:rsid w:val="00B52233"/>
    <w:rsid w:val="00B52EDC"/>
    <w:rsid w:val="00B539CF"/>
    <w:rsid w:val="00B540DE"/>
    <w:rsid w:val="00B55785"/>
    <w:rsid w:val="00B55DA4"/>
    <w:rsid w:val="00B56587"/>
    <w:rsid w:val="00B565D5"/>
    <w:rsid w:val="00B5692C"/>
    <w:rsid w:val="00B576BA"/>
    <w:rsid w:val="00B620E6"/>
    <w:rsid w:val="00B62837"/>
    <w:rsid w:val="00B6322D"/>
    <w:rsid w:val="00B635F1"/>
    <w:rsid w:val="00B6439E"/>
    <w:rsid w:val="00B6442B"/>
    <w:rsid w:val="00B64BC6"/>
    <w:rsid w:val="00B64CB1"/>
    <w:rsid w:val="00B65026"/>
    <w:rsid w:val="00B65411"/>
    <w:rsid w:val="00B655A3"/>
    <w:rsid w:val="00B65BB3"/>
    <w:rsid w:val="00B65C72"/>
    <w:rsid w:val="00B662B6"/>
    <w:rsid w:val="00B6687C"/>
    <w:rsid w:val="00B6730C"/>
    <w:rsid w:val="00B6730E"/>
    <w:rsid w:val="00B7045C"/>
    <w:rsid w:val="00B71E6A"/>
    <w:rsid w:val="00B7210B"/>
    <w:rsid w:val="00B7281D"/>
    <w:rsid w:val="00B7282F"/>
    <w:rsid w:val="00B7321B"/>
    <w:rsid w:val="00B7329F"/>
    <w:rsid w:val="00B75090"/>
    <w:rsid w:val="00B7512B"/>
    <w:rsid w:val="00B75B35"/>
    <w:rsid w:val="00B7602C"/>
    <w:rsid w:val="00B7664F"/>
    <w:rsid w:val="00B76A66"/>
    <w:rsid w:val="00B76DE2"/>
    <w:rsid w:val="00B80567"/>
    <w:rsid w:val="00B80C60"/>
    <w:rsid w:val="00B81044"/>
    <w:rsid w:val="00B84040"/>
    <w:rsid w:val="00B84CAE"/>
    <w:rsid w:val="00B8535C"/>
    <w:rsid w:val="00B85B94"/>
    <w:rsid w:val="00B87878"/>
    <w:rsid w:val="00B87C87"/>
    <w:rsid w:val="00B87F3D"/>
    <w:rsid w:val="00B90025"/>
    <w:rsid w:val="00B90065"/>
    <w:rsid w:val="00B908B7"/>
    <w:rsid w:val="00B91882"/>
    <w:rsid w:val="00B93F37"/>
    <w:rsid w:val="00B963E5"/>
    <w:rsid w:val="00B96E5C"/>
    <w:rsid w:val="00BA0A32"/>
    <w:rsid w:val="00BA0C9A"/>
    <w:rsid w:val="00BA1228"/>
    <w:rsid w:val="00BA1A31"/>
    <w:rsid w:val="00BA2AD3"/>
    <w:rsid w:val="00BA2F9F"/>
    <w:rsid w:val="00BA5557"/>
    <w:rsid w:val="00BA6140"/>
    <w:rsid w:val="00BA6B7F"/>
    <w:rsid w:val="00BB12F4"/>
    <w:rsid w:val="00BB1F23"/>
    <w:rsid w:val="00BB3263"/>
    <w:rsid w:val="00BB37B8"/>
    <w:rsid w:val="00BB3D19"/>
    <w:rsid w:val="00BB50FF"/>
    <w:rsid w:val="00BB5A23"/>
    <w:rsid w:val="00BB6B4E"/>
    <w:rsid w:val="00BC0345"/>
    <w:rsid w:val="00BC0BF1"/>
    <w:rsid w:val="00BC1C83"/>
    <w:rsid w:val="00BC2507"/>
    <w:rsid w:val="00BC2CDA"/>
    <w:rsid w:val="00BC3102"/>
    <w:rsid w:val="00BC31F2"/>
    <w:rsid w:val="00BC409C"/>
    <w:rsid w:val="00BC41A7"/>
    <w:rsid w:val="00BC4208"/>
    <w:rsid w:val="00BC4254"/>
    <w:rsid w:val="00BC67B2"/>
    <w:rsid w:val="00BC6882"/>
    <w:rsid w:val="00BC6DD3"/>
    <w:rsid w:val="00BC6F7E"/>
    <w:rsid w:val="00BC70D1"/>
    <w:rsid w:val="00BC7918"/>
    <w:rsid w:val="00BC7A8C"/>
    <w:rsid w:val="00BD04ED"/>
    <w:rsid w:val="00BD08F9"/>
    <w:rsid w:val="00BD1084"/>
    <w:rsid w:val="00BD14BB"/>
    <w:rsid w:val="00BD15B8"/>
    <w:rsid w:val="00BD2570"/>
    <w:rsid w:val="00BD2F9E"/>
    <w:rsid w:val="00BD3476"/>
    <w:rsid w:val="00BD3F8B"/>
    <w:rsid w:val="00BD41C9"/>
    <w:rsid w:val="00BD4EED"/>
    <w:rsid w:val="00BD5218"/>
    <w:rsid w:val="00BD5690"/>
    <w:rsid w:val="00BD5783"/>
    <w:rsid w:val="00BD5ACA"/>
    <w:rsid w:val="00BE04BC"/>
    <w:rsid w:val="00BE05FC"/>
    <w:rsid w:val="00BE15FD"/>
    <w:rsid w:val="00BE1EE3"/>
    <w:rsid w:val="00BE2D90"/>
    <w:rsid w:val="00BE2F9D"/>
    <w:rsid w:val="00BE3B9E"/>
    <w:rsid w:val="00BE3EE6"/>
    <w:rsid w:val="00BE480D"/>
    <w:rsid w:val="00BE51E6"/>
    <w:rsid w:val="00BE58F7"/>
    <w:rsid w:val="00BE60A5"/>
    <w:rsid w:val="00BE6445"/>
    <w:rsid w:val="00BE6D58"/>
    <w:rsid w:val="00BE721D"/>
    <w:rsid w:val="00BE7307"/>
    <w:rsid w:val="00BF0134"/>
    <w:rsid w:val="00BF17D8"/>
    <w:rsid w:val="00BF367C"/>
    <w:rsid w:val="00BF38AC"/>
    <w:rsid w:val="00BF3CCC"/>
    <w:rsid w:val="00BF41B2"/>
    <w:rsid w:val="00BF467A"/>
    <w:rsid w:val="00BF4DAD"/>
    <w:rsid w:val="00BF4E3B"/>
    <w:rsid w:val="00BF4FCF"/>
    <w:rsid w:val="00BF554F"/>
    <w:rsid w:val="00BF5B0B"/>
    <w:rsid w:val="00BF5BBD"/>
    <w:rsid w:val="00BF7842"/>
    <w:rsid w:val="00BF7B0F"/>
    <w:rsid w:val="00C00549"/>
    <w:rsid w:val="00C04B56"/>
    <w:rsid w:val="00C04C50"/>
    <w:rsid w:val="00C061A0"/>
    <w:rsid w:val="00C06885"/>
    <w:rsid w:val="00C07A70"/>
    <w:rsid w:val="00C07B7C"/>
    <w:rsid w:val="00C07FAA"/>
    <w:rsid w:val="00C10285"/>
    <w:rsid w:val="00C10496"/>
    <w:rsid w:val="00C10585"/>
    <w:rsid w:val="00C1225F"/>
    <w:rsid w:val="00C128A5"/>
    <w:rsid w:val="00C138E7"/>
    <w:rsid w:val="00C13BCA"/>
    <w:rsid w:val="00C14B9D"/>
    <w:rsid w:val="00C14FE2"/>
    <w:rsid w:val="00C15537"/>
    <w:rsid w:val="00C15F78"/>
    <w:rsid w:val="00C16397"/>
    <w:rsid w:val="00C1667D"/>
    <w:rsid w:val="00C168C9"/>
    <w:rsid w:val="00C16C30"/>
    <w:rsid w:val="00C172D6"/>
    <w:rsid w:val="00C17525"/>
    <w:rsid w:val="00C21A57"/>
    <w:rsid w:val="00C21F89"/>
    <w:rsid w:val="00C22B26"/>
    <w:rsid w:val="00C23058"/>
    <w:rsid w:val="00C23A3C"/>
    <w:rsid w:val="00C23E97"/>
    <w:rsid w:val="00C24C81"/>
    <w:rsid w:val="00C253A2"/>
    <w:rsid w:val="00C2720B"/>
    <w:rsid w:val="00C30508"/>
    <w:rsid w:val="00C30868"/>
    <w:rsid w:val="00C31837"/>
    <w:rsid w:val="00C319BD"/>
    <w:rsid w:val="00C31B04"/>
    <w:rsid w:val="00C33624"/>
    <w:rsid w:val="00C33B80"/>
    <w:rsid w:val="00C35396"/>
    <w:rsid w:val="00C36024"/>
    <w:rsid w:val="00C37D87"/>
    <w:rsid w:val="00C402A9"/>
    <w:rsid w:val="00C409F3"/>
    <w:rsid w:val="00C40EF3"/>
    <w:rsid w:val="00C415C7"/>
    <w:rsid w:val="00C4333A"/>
    <w:rsid w:val="00C44646"/>
    <w:rsid w:val="00C446AB"/>
    <w:rsid w:val="00C463A0"/>
    <w:rsid w:val="00C4642A"/>
    <w:rsid w:val="00C476F9"/>
    <w:rsid w:val="00C47FDB"/>
    <w:rsid w:val="00C50B2D"/>
    <w:rsid w:val="00C51918"/>
    <w:rsid w:val="00C519A7"/>
    <w:rsid w:val="00C51FC7"/>
    <w:rsid w:val="00C5262A"/>
    <w:rsid w:val="00C52ADA"/>
    <w:rsid w:val="00C53826"/>
    <w:rsid w:val="00C53B40"/>
    <w:rsid w:val="00C53C53"/>
    <w:rsid w:val="00C53F41"/>
    <w:rsid w:val="00C5403C"/>
    <w:rsid w:val="00C56251"/>
    <w:rsid w:val="00C5691C"/>
    <w:rsid w:val="00C56D2C"/>
    <w:rsid w:val="00C57084"/>
    <w:rsid w:val="00C57FF3"/>
    <w:rsid w:val="00C6093B"/>
    <w:rsid w:val="00C60D3E"/>
    <w:rsid w:val="00C613A2"/>
    <w:rsid w:val="00C618DE"/>
    <w:rsid w:val="00C63030"/>
    <w:rsid w:val="00C638C1"/>
    <w:rsid w:val="00C63C31"/>
    <w:rsid w:val="00C64455"/>
    <w:rsid w:val="00C646A9"/>
    <w:rsid w:val="00C66364"/>
    <w:rsid w:val="00C666F2"/>
    <w:rsid w:val="00C66B9C"/>
    <w:rsid w:val="00C67B1B"/>
    <w:rsid w:val="00C67C77"/>
    <w:rsid w:val="00C7049E"/>
    <w:rsid w:val="00C70DB2"/>
    <w:rsid w:val="00C710E2"/>
    <w:rsid w:val="00C754A8"/>
    <w:rsid w:val="00C75BB4"/>
    <w:rsid w:val="00C8017C"/>
    <w:rsid w:val="00C803D0"/>
    <w:rsid w:val="00C80616"/>
    <w:rsid w:val="00C80DA5"/>
    <w:rsid w:val="00C8412C"/>
    <w:rsid w:val="00C8429B"/>
    <w:rsid w:val="00C84E56"/>
    <w:rsid w:val="00C90FBE"/>
    <w:rsid w:val="00C93668"/>
    <w:rsid w:val="00C9448D"/>
    <w:rsid w:val="00C94876"/>
    <w:rsid w:val="00C95836"/>
    <w:rsid w:val="00C96AAF"/>
    <w:rsid w:val="00CA0415"/>
    <w:rsid w:val="00CA2735"/>
    <w:rsid w:val="00CA28D8"/>
    <w:rsid w:val="00CA3153"/>
    <w:rsid w:val="00CA5B7D"/>
    <w:rsid w:val="00CA698A"/>
    <w:rsid w:val="00CA7E56"/>
    <w:rsid w:val="00CB02A6"/>
    <w:rsid w:val="00CB038E"/>
    <w:rsid w:val="00CB03C1"/>
    <w:rsid w:val="00CB04CA"/>
    <w:rsid w:val="00CB1827"/>
    <w:rsid w:val="00CB20A2"/>
    <w:rsid w:val="00CB2436"/>
    <w:rsid w:val="00CB2E6E"/>
    <w:rsid w:val="00CB2FC7"/>
    <w:rsid w:val="00CB4BB0"/>
    <w:rsid w:val="00CB6663"/>
    <w:rsid w:val="00CB6DA4"/>
    <w:rsid w:val="00CB735C"/>
    <w:rsid w:val="00CB76A8"/>
    <w:rsid w:val="00CB7C56"/>
    <w:rsid w:val="00CC040C"/>
    <w:rsid w:val="00CC3C84"/>
    <w:rsid w:val="00CC40F4"/>
    <w:rsid w:val="00CC5D5C"/>
    <w:rsid w:val="00CC6087"/>
    <w:rsid w:val="00CD055C"/>
    <w:rsid w:val="00CD0773"/>
    <w:rsid w:val="00CD0B6B"/>
    <w:rsid w:val="00CD0F4E"/>
    <w:rsid w:val="00CD11A1"/>
    <w:rsid w:val="00CD18A8"/>
    <w:rsid w:val="00CD2BB9"/>
    <w:rsid w:val="00CD3C1C"/>
    <w:rsid w:val="00CD3CF1"/>
    <w:rsid w:val="00CD3CF9"/>
    <w:rsid w:val="00CD4970"/>
    <w:rsid w:val="00CD6E31"/>
    <w:rsid w:val="00CD70C8"/>
    <w:rsid w:val="00CD7D95"/>
    <w:rsid w:val="00CE02A3"/>
    <w:rsid w:val="00CE0403"/>
    <w:rsid w:val="00CE0D3F"/>
    <w:rsid w:val="00CE1726"/>
    <w:rsid w:val="00CE1A3B"/>
    <w:rsid w:val="00CE1A8C"/>
    <w:rsid w:val="00CE342D"/>
    <w:rsid w:val="00CE3524"/>
    <w:rsid w:val="00CE3C5A"/>
    <w:rsid w:val="00CE4B52"/>
    <w:rsid w:val="00CE50BE"/>
    <w:rsid w:val="00CE5C3F"/>
    <w:rsid w:val="00CE61CA"/>
    <w:rsid w:val="00CE6C29"/>
    <w:rsid w:val="00CE7835"/>
    <w:rsid w:val="00CE7A67"/>
    <w:rsid w:val="00CF17C5"/>
    <w:rsid w:val="00CF1F13"/>
    <w:rsid w:val="00CF2353"/>
    <w:rsid w:val="00CF2C5F"/>
    <w:rsid w:val="00CF3C2D"/>
    <w:rsid w:val="00CF3E3B"/>
    <w:rsid w:val="00CF40D4"/>
    <w:rsid w:val="00CF444C"/>
    <w:rsid w:val="00CF54D4"/>
    <w:rsid w:val="00CF5600"/>
    <w:rsid w:val="00CF60E2"/>
    <w:rsid w:val="00CF721E"/>
    <w:rsid w:val="00CF73B7"/>
    <w:rsid w:val="00D004EC"/>
    <w:rsid w:val="00D02114"/>
    <w:rsid w:val="00D02F30"/>
    <w:rsid w:val="00D0301E"/>
    <w:rsid w:val="00D03AA6"/>
    <w:rsid w:val="00D03CA0"/>
    <w:rsid w:val="00D043F3"/>
    <w:rsid w:val="00D04A5A"/>
    <w:rsid w:val="00D04E04"/>
    <w:rsid w:val="00D0664D"/>
    <w:rsid w:val="00D07125"/>
    <w:rsid w:val="00D07289"/>
    <w:rsid w:val="00D07725"/>
    <w:rsid w:val="00D10EB2"/>
    <w:rsid w:val="00D10FAC"/>
    <w:rsid w:val="00D1157B"/>
    <w:rsid w:val="00D11759"/>
    <w:rsid w:val="00D12618"/>
    <w:rsid w:val="00D12B20"/>
    <w:rsid w:val="00D13232"/>
    <w:rsid w:val="00D13BF3"/>
    <w:rsid w:val="00D13F31"/>
    <w:rsid w:val="00D14876"/>
    <w:rsid w:val="00D150A3"/>
    <w:rsid w:val="00D16627"/>
    <w:rsid w:val="00D167EA"/>
    <w:rsid w:val="00D16B16"/>
    <w:rsid w:val="00D16E21"/>
    <w:rsid w:val="00D171AE"/>
    <w:rsid w:val="00D17330"/>
    <w:rsid w:val="00D17A2F"/>
    <w:rsid w:val="00D2060F"/>
    <w:rsid w:val="00D21C7F"/>
    <w:rsid w:val="00D21F5F"/>
    <w:rsid w:val="00D22A8D"/>
    <w:rsid w:val="00D23862"/>
    <w:rsid w:val="00D24409"/>
    <w:rsid w:val="00D249FE"/>
    <w:rsid w:val="00D254B4"/>
    <w:rsid w:val="00D26134"/>
    <w:rsid w:val="00D2670F"/>
    <w:rsid w:val="00D26CE2"/>
    <w:rsid w:val="00D3071E"/>
    <w:rsid w:val="00D30C6B"/>
    <w:rsid w:val="00D3112C"/>
    <w:rsid w:val="00D321DC"/>
    <w:rsid w:val="00D332BC"/>
    <w:rsid w:val="00D342CD"/>
    <w:rsid w:val="00D361A1"/>
    <w:rsid w:val="00D3668F"/>
    <w:rsid w:val="00D367C7"/>
    <w:rsid w:val="00D36A5A"/>
    <w:rsid w:val="00D37504"/>
    <w:rsid w:val="00D37C0E"/>
    <w:rsid w:val="00D37EE0"/>
    <w:rsid w:val="00D40C41"/>
    <w:rsid w:val="00D4100C"/>
    <w:rsid w:val="00D41690"/>
    <w:rsid w:val="00D4294C"/>
    <w:rsid w:val="00D44FA5"/>
    <w:rsid w:val="00D45A1B"/>
    <w:rsid w:val="00D46BFD"/>
    <w:rsid w:val="00D506BE"/>
    <w:rsid w:val="00D51C24"/>
    <w:rsid w:val="00D52B7C"/>
    <w:rsid w:val="00D52E4B"/>
    <w:rsid w:val="00D542A6"/>
    <w:rsid w:val="00D55629"/>
    <w:rsid w:val="00D565D7"/>
    <w:rsid w:val="00D574ED"/>
    <w:rsid w:val="00D60F3E"/>
    <w:rsid w:val="00D612A7"/>
    <w:rsid w:val="00D619E6"/>
    <w:rsid w:val="00D62CF5"/>
    <w:rsid w:val="00D631FC"/>
    <w:rsid w:val="00D6343A"/>
    <w:rsid w:val="00D636DD"/>
    <w:rsid w:val="00D6375C"/>
    <w:rsid w:val="00D637DD"/>
    <w:rsid w:val="00D64119"/>
    <w:rsid w:val="00D646AA"/>
    <w:rsid w:val="00D65EEC"/>
    <w:rsid w:val="00D66A4C"/>
    <w:rsid w:val="00D66F85"/>
    <w:rsid w:val="00D66F93"/>
    <w:rsid w:val="00D675E9"/>
    <w:rsid w:val="00D67873"/>
    <w:rsid w:val="00D67A14"/>
    <w:rsid w:val="00D7098B"/>
    <w:rsid w:val="00D71B2F"/>
    <w:rsid w:val="00D71B89"/>
    <w:rsid w:val="00D71D03"/>
    <w:rsid w:val="00D745B5"/>
    <w:rsid w:val="00D74602"/>
    <w:rsid w:val="00D74775"/>
    <w:rsid w:val="00D758AA"/>
    <w:rsid w:val="00D75C92"/>
    <w:rsid w:val="00D75FFC"/>
    <w:rsid w:val="00D76D25"/>
    <w:rsid w:val="00D77431"/>
    <w:rsid w:val="00D82E7F"/>
    <w:rsid w:val="00D83594"/>
    <w:rsid w:val="00D83609"/>
    <w:rsid w:val="00D83ED6"/>
    <w:rsid w:val="00D840D0"/>
    <w:rsid w:val="00D847B6"/>
    <w:rsid w:val="00D85556"/>
    <w:rsid w:val="00D85874"/>
    <w:rsid w:val="00D85B32"/>
    <w:rsid w:val="00D86072"/>
    <w:rsid w:val="00D867E3"/>
    <w:rsid w:val="00D868ED"/>
    <w:rsid w:val="00D87163"/>
    <w:rsid w:val="00D8752D"/>
    <w:rsid w:val="00D90090"/>
    <w:rsid w:val="00D902B6"/>
    <w:rsid w:val="00D91923"/>
    <w:rsid w:val="00D92E78"/>
    <w:rsid w:val="00D9321C"/>
    <w:rsid w:val="00D932F9"/>
    <w:rsid w:val="00D93E55"/>
    <w:rsid w:val="00D93FEC"/>
    <w:rsid w:val="00D94415"/>
    <w:rsid w:val="00D9526B"/>
    <w:rsid w:val="00D96EF3"/>
    <w:rsid w:val="00D9743B"/>
    <w:rsid w:val="00DA003B"/>
    <w:rsid w:val="00DA0AEF"/>
    <w:rsid w:val="00DA0CC9"/>
    <w:rsid w:val="00DA20C7"/>
    <w:rsid w:val="00DA2487"/>
    <w:rsid w:val="00DA32BE"/>
    <w:rsid w:val="00DA41CD"/>
    <w:rsid w:val="00DA4C49"/>
    <w:rsid w:val="00DA5EE1"/>
    <w:rsid w:val="00DA75DF"/>
    <w:rsid w:val="00DA7DAA"/>
    <w:rsid w:val="00DB040C"/>
    <w:rsid w:val="00DB0A46"/>
    <w:rsid w:val="00DB1083"/>
    <w:rsid w:val="00DB1EA6"/>
    <w:rsid w:val="00DB3009"/>
    <w:rsid w:val="00DB5D97"/>
    <w:rsid w:val="00DB69D8"/>
    <w:rsid w:val="00DC0AF3"/>
    <w:rsid w:val="00DC10ED"/>
    <w:rsid w:val="00DC218E"/>
    <w:rsid w:val="00DC24EC"/>
    <w:rsid w:val="00DC290E"/>
    <w:rsid w:val="00DC32AB"/>
    <w:rsid w:val="00DC6038"/>
    <w:rsid w:val="00DC67D1"/>
    <w:rsid w:val="00DC686F"/>
    <w:rsid w:val="00DC72A8"/>
    <w:rsid w:val="00DC7714"/>
    <w:rsid w:val="00DC78DE"/>
    <w:rsid w:val="00DD06DC"/>
    <w:rsid w:val="00DD06F6"/>
    <w:rsid w:val="00DD10DC"/>
    <w:rsid w:val="00DD2575"/>
    <w:rsid w:val="00DD2DEC"/>
    <w:rsid w:val="00DD3D00"/>
    <w:rsid w:val="00DD413A"/>
    <w:rsid w:val="00DD5DDD"/>
    <w:rsid w:val="00DD6885"/>
    <w:rsid w:val="00DD69A6"/>
    <w:rsid w:val="00DD727C"/>
    <w:rsid w:val="00DD7D54"/>
    <w:rsid w:val="00DE0181"/>
    <w:rsid w:val="00DE01D1"/>
    <w:rsid w:val="00DE0A67"/>
    <w:rsid w:val="00DE18FA"/>
    <w:rsid w:val="00DE44F0"/>
    <w:rsid w:val="00DE6147"/>
    <w:rsid w:val="00DE6285"/>
    <w:rsid w:val="00DE6A82"/>
    <w:rsid w:val="00DF0366"/>
    <w:rsid w:val="00DF04D6"/>
    <w:rsid w:val="00DF0904"/>
    <w:rsid w:val="00DF0DBF"/>
    <w:rsid w:val="00DF0E3F"/>
    <w:rsid w:val="00DF171A"/>
    <w:rsid w:val="00DF1CBB"/>
    <w:rsid w:val="00DF202B"/>
    <w:rsid w:val="00DF2C5D"/>
    <w:rsid w:val="00DF38A8"/>
    <w:rsid w:val="00DF3A3B"/>
    <w:rsid w:val="00DF4043"/>
    <w:rsid w:val="00DF41D0"/>
    <w:rsid w:val="00DF4814"/>
    <w:rsid w:val="00DF4CBE"/>
    <w:rsid w:val="00DF4E2C"/>
    <w:rsid w:val="00DF57E0"/>
    <w:rsid w:val="00DF5A56"/>
    <w:rsid w:val="00DF5A63"/>
    <w:rsid w:val="00DF5B5C"/>
    <w:rsid w:val="00DF5C19"/>
    <w:rsid w:val="00DF5E5C"/>
    <w:rsid w:val="00DF60BE"/>
    <w:rsid w:val="00DF7161"/>
    <w:rsid w:val="00DF79D0"/>
    <w:rsid w:val="00DF7F38"/>
    <w:rsid w:val="00E00BDD"/>
    <w:rsid w:val="00E018DC"/>
    <w:rsid w:val="00E02A2B"/>
    <w:rsid w:val="00E02EAF"/>
    <w:rsid w:val="00E036B0"/>
    <w:rsid w:val="00E03E37"/>
    <w:rsid w:val="00E0458A"/>
    <w:rsid w:val="00E04878"/>
    <w:rsid w:val="00E052C1"/>
    <w:rsid w:val="00E055B2"/>
    <w:rsid w:val="00E05F20"/>
    <w:rsid w:val="00E06E06"/>
    <w:rsid w:val="00E10F8C"/>
    <w:rsid w:val="00E110C6"/>
    <w:rsid w:val="00E1174F"/>
    <w:rsid w:val="00E121C1"/>
    <w:rsid w:val="00E12F89"/>
    <w:rsid w:val="00E1325C"/>
    <w:rsid w:val="00E13FE4"/>
    <w:rsid w:val="00E16BD9"/>
    <w:rsid w:val="00E16F5D"/>
    <w:rsid w:val="00E20811"/>
    <w:rsid w:val="00E20F9E"/>
    <w:rsid w:val="00E20FD2"/>
    <w:rsid w:val="00E22B67"/>
    <w:rsid w:val="00E23DC4"/>
    <w:rsid w:val="00E23E8B"/>
    <w:rsid w:val="00E23EE5"/>
    <w:rsid w:val="00E2417F"/>
    <w:rsid w:val="00E243A0"/>
    <w:rsid w:val="00E250D3"/>
    <w:rsid w:val="00E25986"/>
    <w:rsid w:val="00E273B2"/>
    <w:rsid w:val="00E30910"/>
    <w:rsid w:val="00E31440"/>
    <w:rsid w:val="00E33655"/>
    <w:rsid w:val="00E347CF"/>
    <w:rsid w:val="00E3535F"/>
    <w:rsid w:val="00E368B5"/>
    <w:rsid w:val="00E3698D"/>
    <w:rsid w:val="00E37307"/>
    <w:rsid w:val="00E37508"/>
    <w:rsid w:val="00E37A74"/>
    <w:rsid w:val="00E40048"/>
    <w:rsid w:val="00E401B5"/>
    <w:rsid w:val="00E40688"/>
    <w:rsid w:val="00E406FA"/>
    <w:rsid w:val="00E40F19"/>
    <w:rsid w:val="00E4156D"/>
    <w:rsid w:val="00E41B67"/>
    <w:rsid w:val="00E42BC2"/>
    <w:rsid w:val="00E42DA5"/>
    <w:rsid w:val="00E42DF7"/>
    <w:rsid w:val="00E430A4"/>
    <w:rsid w:val="00E434B9"/>
    <w:rsid w:val="00E43AC3"/>
    <w:rsid w:val="00E44111"/>
    <w:rsid w:val="00E4593E"/>
    <w:rsid w:val="00E45D2D"/>
    <w:rsid w:val="00E47297"/>
    <w:rsid w:val="00E47FE3"/>
    <w:rsid w:val="00E509C0"/>
    <w:rsid w:val="00E510E5"/>
    <w:rsid w:val="00E513A2"/>
    <w:rsid w:val="00E515FC"/>
    <w:rsid w:val="00E51BF0"/>
    <w:rsid w:val="00E52A08"/>
    <w:rsid w:val="00E53286"/>
    <w:rsid w:val="00E533D9"/>
    <w:rsid w:val="00E54DBD"/>
    <w:rsid w:val="00E557A1"/>
    <w:rsid w:val="00E55E40"/>
    <w:rsid w:val="00E56E5D"/>
    <w:rsid w:val="00E57E18"/>
    <w:rsid w:val="00E6030F"/>
    <w:rsid w:val="00E60F8F"/>
    <w:rsid w:val="00E61482"/>
    <w:rsid w:val="00E6534D"/>
    <w:rsid w:val="00E65B12"/>
    <w:rsid w:val="00E66FAA"/>
    <w:rsid w:val="00E672BF"/>
    <w:rsid w:val="00E7045B"/>
    <w:rsid w:val="00E705CA"/>
    <w:rsid w:val="00E706FF"/>
    <w:rsid w:val="00E70E04"/>
    <w:rsid w:val="00E7315F"/>
    <w:rsid w:val="00E73889"/>
    <w:rsid w:val="00E73954"/>
    <w:rsid w:val="00E73B11"/>
    <w:rsid w:val="00E73F66"/>
    <w:rsid w:val="00E751F3"/>
    <w:rsid w:val="00E75591"/>
    <w:rsid w:val="00E75841"/>
    <w:rsid w:val="00E771A6"/>
    <w:rsid w:val="00E775E5"/>
    <w:rsid w:val="00E8030D"/>
    <w:rsid w:val="00E8061F"/>
    <w:rsid w:val="00E811B1"/>
    <w:rsid w:val="00E84772"/>
    <w:rsid w:val="00E848C7"/>
    <w:rsid w:val="00E84EDA"/>
    <w:rsid w:val="00E8516A"/>
    <w:rsid w:val="00E8564F"/>
    <w:rsid w:val="00E85D29"/>
    <w:rsid w:val="00E86A2C"/>
    <w:rsid w:val="00E87834"/>
    <w:rsid w:val="00E9009B"/>
    <w:rsid w:val="00E90124"/>
    <w:rsid w:val="00E9071E"/>
    <w:rsid w:val="00E90EE3"/>
    <w:rsid w:val="00E914B9"/>
    <w:rsid w:val="00E918B5"/>
    <w:rsid w:val="00E92A2E"/>
    <w:rsid w:val="00E9388D"/>
    <w:rsid w:val="00E947BA"/>
    <w:rsid w:val="00E94C3E"/>
    <w:rsid w:val="00E94EDA"/>
    <w:rsid w:val="00E95496"/>
    <w:rsid w:val="00E95648"/>
    <w:rsid w:val="00E9596F"/>
    <w:rsid w:val="00E96589"/>
    <w:rsid w:val="00E97A6B"/>
    <w:rsid w:val="00EA0127"/>
    <w:rsid w:val="00EA13EE"/>
    <w:rsid w:val="00EA1886"/>
    <w:rsid w:val="00EA2090"/>
    <w:rsid w:val="00EA305E"/>
    <w:rsid w:val="00EA405A"/>
    <w:rsid w:val="00EA4D88"/>
    <w:rsid w:val="00EA5A59"/>
    <w:rsid w:val="00EA5E33"/>
    <w:rsid w:val="00EA769B"/>
    <w:rsid w:val="00EB256E"/>
    <w:rsid w:val="00EB2C02"/>
    <w:rsid w:val="00EB4341"/>
    <w:rsid w:val="00EB521B"/>
    <w:rsid w:val="00EB5AC4"/>
    <w:rsid w:val="00EB730C"/>
    <w:rsid w:val="00EB773B"/>
    <w:rsid w:val="00EC0B67"/>
    <w:rsid w:val="00EC0EA1"/>
    <w:rsid w:val="00EC10E3"/>
    <w:rsid w:val="00EC1E8A"/>
    <w:rsid w:val="00EC2BE8"/>
    <w:rsid w:val="00EC3EB5"/>
    <w:rsid w:val="00EC4343"/>
    <w:rsid w:val="00EC5E81"/>
    <w:rsid w:val="00EC75D2"/>
    <w:rsid w:val="00EC7F5E"/>
    <w:rsid w:val="00ED038B"/>
    <w:rsid w:val="00ED056C"/>
    <w:rsid w:val="00ED06FD"/>
    <w:rsid w:val="00ED0AD8"/>
    <w:rsid w:val="00ED10FE"/>
    <w:rsid w:val="00ED29FE"/>
    <w:rsid w:val="00ED344C"/>
    <w:rsid w:val="00ED3C81"/>
    <w:rsid w:val="00ED4240"/>
    <w:rsid w:val="00ED479C"/>
    <w:rsid w:val="00ED502C"/>
    <w:rsid w:val="00ED5C9A"/>
    <w:rsid w:val="00ED644D"/>
    <w:rsid w:val="00ED6529"/>
    <w:rsid w:val="00ED68CE"/>
    <w:rsid w:val="00EE0363"/>
    <w:rsid w:val="00EE1DDD"/>
    <w:rsid w:val="00EE22AA"/>
    <w:rsid w:val="00EE2398"/>
    <w:rsid w:val="00EE31C2"/>
    <w:rsid w:val="00EE3F1C"/>
    <w:rsid w:val="00EE42A3"/>
    <w:rsid w:val="00EE43D7"/>
    <w:rsid w:val="00EE4957"/>
    <w:rsid w:val="00EE4C42"/>
    <w:rsid w:val="00EE505D"/>
    <w:rsid w:val="00EE5DAE"/>
    <w:rsid w:val="00EE5FDC"/>
    <w:rsid w:val="00EE6694"/>
    <w:rsid w:val="00EE74FF"/>
    <w:rsid w:val="00EE7522"/>
    <w:rsid w:val="00EF0B7D"/>
    <w:rsid w:val="00EF0F52"/>
    <w:rsid w:val="00EF107A"/>
    <w:rsid w:val="00EF1185"/>
    <w:rsid w:val="00EF1D9E"/>
    <w:rsid w:val="00EF2610"/>
    <w:rsid w:val="00EF30B0"/>
    <w:rsid w:val="00EF3340"/>
    <w:rsid w:val="00EF37D5"/>
    <w:rsid w:val="00EF3839"/>
    <w:rsid w:val="00EF3A03"/>
    <w:rsid w:val="00EF3E53"/>
    <w:rsid w:val="00EF3FA5"/>
    <w:rsid w:val="00EF4D29"/>
    <w:rsid w:val="00EF5186"/>
    <w:rsid w:val="00EF563D"/>
    <w:rsid w:val="00EF6E22"/>
    <w:rsid w:val="00EF72ED"/>
    <w:rsid w:val="00EF791C"/>
    <w:rsid w:val="00EF7DD9"/>
    <w:rsid w:val="00F005A7"/>
    <w:rsid w:val="00F01ED4"/>
    <w:rsid w:val="00F02806"/>
    <w:rsid w:val="00F03571"/>
    <w:rsid w:val="00F036B1"/>
    <w:rsid w:val="00F04F57"/>
    <w:rsid w:val="00F05E83"/>
    <w:rsid w:val="00F1032D"/>
    <w:rsid w:val="00F1141D"/>
    <w:rsid w:val="00F12749"/>
    <w:rsid w:val="00F13875"/>
    <w:rsid w:val="00F16856"/>
    <w:rsid w:val="00F169D7"/>
    <w:rsid w:val="00F16C01"/>
    <w:rsid w:val="00F17195"/>
    <w:rsid w:val="00F20448"/>
    <w:rsid w:val="00F21586"/>
    <w:rsid w:val="00F218B7"/>
    <w:rsid w:val="00F21F1D"/>
    <w:rsid w:val="00F22649"/>
    <w:rsid w:val="00F23CE1"/>
    <w:rsid w:val="00F246C5"/>
    <w:rsid w:val="00F255C8"/>
    <w:rsid w:val="00F25BAF"/>
    <w:rsid w:val="00F25BBF"/>
    <w:rsid w:val="00F268F2"/>
    <w:rsid w:val="00F26B87"/>
    <w:rsid w:val="00F26DE4"/>
    <w:rsid w:val="00F2714E"/>
    <w:rsid w:val="00F274ED"/>
    <w:rsid w:val="00F278A4"/>
    <w:rsid w:val="00F27C74"/>
    <w:rsid w:val="00F3007A"/>
    <w:rsid w:val="00F307F8"/>
    <w:rsid w:val="00F30D27"/>
    <w:rsid w:val="00F310F2"/>
    <w:rsid w:val="00F316F1"/>
    <w:rsid w:val="00F31EE9"/>
    <w:rsid w:val="00F32409"/>
    <w:rsid w:val="00F32D2E"/>
    <w:rsid w:val="00F33611"/>
    <w:rsid w:val="00F34B0B"/>
    <w:rsid w:val="00F352ED"/>
    <w:rsid w:val="00F35C75"/>
    <w:rsid w:val="00F35D53"/>
    <w:rsid w:val="00F3604F"/>
    <w:rsid w:val="00F3621A"/>
    <w:rsid w:val="00F365A8"/>
    <w:rsid w:val="00F367E7"/>
    <w:rsid w:val="00F36FD2"/>
    <w:rsid w:val="00F37945"/>
    <w:rsid w:val="00F37F3D"/>
    <w:rsid w:val="00F4062F"/>
    <w:rsid w:val="00F40678"/>
    <w:rsid w:val="00F40DB0"/>
    <w:rsid w:val="00F40DEB"/>
    <w:rsid w:val="00F410FB"/>
    <w:rsid w:val="00F4271D"/>
    <w:rsid w:val="00F42DBA"/>
    <w:rsid w:val="00F44518"/>
    <w:rsid w:val="00F44A5B"/>
    <w:rsid w:val="00F458BF"/>
    <w:rsid w:val="00F459A3"/>
    <w:rsid w:val="00F461FA"/>
    <w:rsid w:val="00F465FF"/>
    <w:rsid w:val="00F46E28"/>
    <w:rsid w:val="00F47853"/>
    <w:rsid w:val="00F503F3"/>
    <w:rsid w:val="00F50744"/>
    <w:rsid w:val="00F50855"/>
    <w:rsid w:val="00F509D3"/>
    <w:rsid w:val="00F50F4B"/>
    <w:rsid w:val="00F5135A"/>
    <w:rsid w:val="00F51A40"/>
    <w:rsid w:val="00F51FFE"/>
    <w:rsid w:val="00F5213F"/>
    <w:rsid w:val="00F5238E"/>
    <w:rsid w:val="00F5349F"/>
    <w:rsid w:val="00F53970"/>
    <w:rsid w:val="00F53988"/>
    <w:rsid w:val="00F545D0"/>
    <w:rsid w:val="00F56070"/>
    <w:rsid w:val="00F56702"/>
    <w:rsid w:val="00F57749"/>
    <w:rsid w:val="00F57D98"/>
    <w:rsid w:val="00F57E64"/>
    <w:rsid w:val="00F60101"/>
    <w:rsid w:val="00F62848"/>
    <w:rsid w:val="00F62DF8"/>
    <w:rsid w:val="00F633D9"/>
    <w:rsid w:val="00F649A0"/>
    <w:rsid w:val="00F65EBF"/>
    <w:rsid w:val="00F660DE"/>
    <w:rsid w:val="00F6625F"/>
    <w:rsid w:val="00F663D8"/>
    <w:rsid w:val="00F66ED5"/>
    <w:rsid w:val="00F71199"/>
    <w:rsid w:val="00F714FA"/>
    <w:rsid w:val="00F71A46"/>
    <w:rsid w:val="00F722BB"/>
    <w:rsid w:val="00F737A3"/>
    <w:rsid w:val="00F738A8"/>
    <w:rsid w:val="00F73917"/>
    <w:rsid w:val="00F74755"/>
    <w:rsid w:val="00F74D1D"/>
    <w:rsid w:val="00F75AB9"/>
    <w:rsid w:val="00F76A4E"/>
    <w:rsid w:val="00F76E92"/>
    <w:rsid w:val="00F77064"/>
    <w:rsid w:val="00F771A7"/>
    <w:rsid w:val="00F7799B"/>
    <w:rsid w:val="00F77C96"/>
    <w:rsid w:val="00F80261"/>
    <w:rsid w:val="00F8077E"/>
    <w:rsid w:val="00F80F67"/>
    <w:rsid w:val="00F810C1"/>
    <w:rsid w:val="00F8169C"/>
    <w:rsid w:val="00F8200D"/>
    <w:rsid w:val="00F83913"/>
    <w:rsid w:val="00F8441C"/>
    <w:rsid w:val="00F8721E"/>
    <w:rsid w:val="00F875A3"/>
    <w:rsid w:val="00F8790D"/>
    <w:rsid w:val="00F87F16"/>
    <w:rsid w:val="00F9101B"/>
    <w:rsid w:val="00F92AE6"/>
    <w:rsid w:val="00F93F91"/>
    <w:rsid w:val="00F9443A"/>
    <w:rsid w:val="00F9534D"/>
    <w:rsid w:val="00F95695"/>
    <w:rsid w:val="00F958B4"/>
    <w:rsid w:val="00F977D2"/>
    <w:rsid w:val="00FA0F8C"/>
    <w:rsid w:val="00FA10B3"/>
    <w:rsid w:val="00FA3324"/>
    <w:rsid w:val="00FA38FA"/>
    <w:rsid w:val="00FA4760"/>
    <w:rsid w:val="00FA49AE"/>
    <w:rsid w:val="00FA53A7"/>
    <w:rsid w:val="00FA65CB"/>
    <w:rsid w:val="00FA6913"/>
    <w:rsid w:val="00FA74EF"/>
    <w:rsid w:val="00FB094A"/>
    <w:rsid w:val="00FB0E05"/>
    <w:rsid w:val="00FB0FD2"/>
    <w:rsid w:val="00FB2B5F"/>
    <w:rsid w:val="00FB304A"/>
    <w:rsid w:val="00FB3B28"/>
    <w:rsid w:val="00FB4939"/>
    <w:rsid w:val="00FB4AFD"/>
    <w:rsid w:val="00FB51C9"/>
    <w:rsid w:val="00FB537E"/>
    <w:rsid w:val="00FB67CF"/>
    <w:rsid w:val="00FB6818"/>
    <w:rsid w:val="00FC10D3"/>
    <w:rsid w:val="00FC1664"/>
    <w:rsid w:val="00FC21C5"/>
    <w:rsid w:val="00FC2F27"/>
    <w:rsid w:val="00FC2FD2"/>
    <w:rsid w:val="00FC31C7"/>
    <w:rsid w:val="00FC3A7D"/>
    <w:rsid w:val="00FC50A6"/>
    <w:rsid w:val="00FC53F6"/>
    <w:rsid w:val="00FC55B4"/>
    <w:rsid w:val="00FC6113"/>
    <w:rsid w:val="00FC626B"/>
    <w:rsid w:val="00FC7263"/>
    <w:rsid w:val="00FC76B6"/>
    <w:rsid w:val="00FC7F27"/>
    <w:rsid w:val="00FD069E"/>
    <w:rsid w:val="00FD0812"/>
    <w:rsid w:val="00FD0A90"/>
    <w:rsid w:val="00FD0DA8"/>
    <w:rsid w:val="00FD1499"/>
    <w:rsid w:val="00FD1ECC"/>
    <w:rsid w:val="00FD1EFA"/>
    <w:rsid w:val="00FD264B"/>
    <w:rsid w:val="00FD2E4F"/>
    <w:rsid w:val="00FD34B9"/>
    <w:rsid w:val="00FD3FA7"/>
    <w:rsid w:val="00FD5940"/>
    <w:rsid w:val="00FD5C29"/>
    <w:rsid w:val="00FD5D0E"/>
    <w:rsid w:val="00FE0080"/>
    <w:rsid w:val="00FE0897"/>
    <w:rsid w:val="00FE299B"/>
    <w:rsid w:val="00FE3A83"/>
    <w:rsid w:val="00FE3CCF"/>
    <w:rsid w:val="00FE3E8A"/>
    <w:rsid w:val="00FE578F"/>
    <w:rsid w:val="00FE63DA"/>
    <w:rsid w:val="00FE7834"/>
    <w:rsid w:val="00FF0042"/>
    <w:rsid w:val="00FF04DA"/>
    <w:rsid w:val="00FF1260"/>
    <w:rsid w:val="00FF2943"/>
    <w:rsid w:val="00FF29C6"/>
    <w:rsid w:val="00FF33AA"/>
    <w:rsid w:val="00FF3C8C"/>
    <w:rsid w:val="00FF3F03"/>
    <w:rsid w:val="00FF4DB0"/>
    <w:rsid w:val="00FF50BA"/>
    <w:rsid w:val="00FF60DE"/>
    <w:rsid w:val="00FF6522"/>
    <w:rsid w:val="01196593"/>
    <w:rsid w:val="01AB6AAD"/>
    <w:rsid w:val="01BD031D"/>
    <w:rsid w:val="01D76CC9"/>
    <w:rsid w:val="03DB6EB6"/>
    <w:rsid w:val="04177C33"/>
    <w:rsid w:val="04206BF5"/>
    <w:rsid w:val="04DC5B92"/>
    <w:rsid w:val="05622A31"/>
    <w:rsid w:val="058D7738"/>
    <w:rsid w:val="065149C8"/>
    <w:rsid w:val="06C80D1F"/>
    <w:rsid w:val="06E66939"/>
    <w:rsid w:val="074B7A3D"/>
    <w:rsid w:val="07AA4945"/>
    <w:rsid w:val="086C2B0E"/>
    <w:rsid w:val="08770763"/>
    <w:rsid w:val="099A4075"/>
    <w:rsid w:val="09CB68FE"/>
    <w:rsid w:val="0AE14E91"/>
    <w:rsid w:val="0B4C2DAB"/>
    <w:rsid w:val="0BF4406D"/>
    <w:rsid w:val="0BF77775"/>
    <w:rsid w:val="0DA90E87"/>
    <w:rsid w:val="0DC50FAB"/>
    <w:rsid w:val="0DD7407B"/>
    <w:rsid w:val="0E8A515C"/>
    <w:rsid w:val="0F193283"/>
    <w:rsid w:val="0FA26CAE"/>
    <w:rsid w:val="10274DE4"/>
    <w:rsid w:val="10A34049"/>
    <w:rsid w:val="12A84D39"/>
    <w:rsid w:val="131D1A1B"/>
    <w:rsid w:val="13561ECC"/>
    <w:rsid w:val="13C32BAB"/>
    <w:rsid w:val="144D474C"/>
    <w:rsid w:val="151032EC"/>
    <w:rsid w:val="1542507A"/>
    <w:rsid w:val="158521DA"/>
    <w:rsid w:val="1594241D"/>
    <w:rsid w:val="17260828"/>
    <w:rsid w:val="17BB7DCF"/>
    <w:rsid w:val="189C04BB"/>
    <w:rsid w:val="18BF3C55"/>
    <w:rsid w:val="1A4049DC"/>
    <w:rsid w:val="1A717CF3"/>
    <w:rsid w:val="1BA55026"/>
    <w:rsid w:val="1BD03327"/>
    <w:rsid w:val="1D0664D9"/>
    <w:rsid w:val="1D0A6AF1"/>
    <w:rsid w:val="1D393D5E"/>
    <w:rsid w:val="1EB055BD"/>
    <w:rsid w:val="1ECC0E79"/>
    <w:rsid w:val="1F9C2890"/>
    <w:rsid w:val="204D0A81"/>
    <w:rsid w:val="205C7FDB"/>
    <w:rsid w:val="206F0C68"/>
    <w:rsid w:val="20EF4D29"/>
    <w:rsid w:val="228E4DC3"/>
    <w:rsid w:val="22E51ED2"/>
    <w:rsid w:val="238912D2"/>
    <w:rsid w:val="23951F3E"/>
    <w:rsid w:val="23EA5EB0"/>
    <w:rsid w:val="24040D60"/>
    <w:rsid w:val="243B11AA"/>
    <w:rsid w:val="24AA46B5"/>
    <w:rsid w:val="24AD13B9"/>
    <w:rsid w:val="24C726F2"/>
    <w:rsid w:val="258129BE"/>
    <w:rsid w:val="259D6097"/>
    <w:rsid w:val="25E90563"/>
    <w:rsid w:val="26107465"/>
    <w:rsid w:val="266B70EA"/>
    <w:rsid w:val="26D45096"/>
    <w:rsid w:val="27DA63B5"/>
    <w:rsid w:val="2A210433"/>
    <w:rsid w:val="2B287437"/>
    <w:rsid w:val="2BE86949"/>
    <w:rsid w:val="2BFD13FC"/>
    <w:rsid w:val="2C861E55"/>
    <w:rsid w:val="2CBE6C95"/>
    <w:rsid w:val="2F3C5BA7"/>
    <w:rsid w:val="2F74351E"/>
    <w:rsid w:val="30055F99"/>
    <w:rsid w:val="30870F5E"/>
    <w:rsid w:val="30E20BA4"/>
    <w:rsid w:val="314D409C"/>
    <w:rsid w:val="31AC7760"/>
    <w:rsid w:val="32864E2B"/>
    <w:rsid w:val="33EE43A7"/>
    <w:rsid w:val="344277BC"/>
    <w:rsid w:val="34E22D4D"/>
    <w:rsid w:val="356E45E1"/>
    <w:rsid w:val="36F70F23"/>
    <w:rsid w:val="377F6F04"/>
    <w:rsid w:val="378B608A"/>
    <w:rsid w:val="37EE6FB7"/>
    <w:rsid w:val="3841635A"/>
    <w:rsid w:val="39AE0F1D"/>
    <w:rsid w:val="39BF540B"/>
    <w:rsid w:val="3AB8644B"/>
    <w:rsid w:val="3B6D5C0E"/>
    <w:rsid w:val="3BB2217A"/>
    <w:rsid w:val="3BC37A83"/>
    <w:rsid w:val="3BCB4749"/>
    <w:rsid w:val="3BEE5FB4"/>
    <w:rsid w:val="3C047B7B"/>
    <w:rsid w:val="3C8B77EE"/>
    <w:rsid w:val="3C96285B"/>
    <w:rsid w:val="3D4A5CD3"/>
    <w:rsid w:val="3EB04EF5"/>
    <w:rsid w:val="3F006809"/>
    <w:rsid w:val="3F0932AA"/>
    <w:rsid w:val="40201257"/>
    <w:rsid w:val="40464190"/>
    <w:rsid w:val="40515A71"/>
    <w:rsid w:val="409425E3"/>
    <w:rsid w:val="40ED4D00"/>
    <w:rsid w:val="40F7329F"/>
    <w:rsid w:val="40FC5196"/>
    <w:rsid w:val="41747931"/>
    <w:rsid w:val="41DE3952"/>
    <w:rsid w:val="4229684D"/>
    <w:rsid w:val="426237B0"/>
    <w:rsid w:val="42D60EE6"/>
    <w:rsid w:val="42FC76D0"/>
    <w:rsid w:val="433D6939"/>
    <w:rsid w:val="43AA4A77"/>
    <w:rsid w:val="449D27EC"/>
    <w:rsid w:val="44A05F92"/>
    <w:rsid w:val="44B042CE"/>
    <w:rsid w:val="454A25A4"/>
    <w:rsid w:val="45CE5353"/>
    <w:rsid w:val="47512E35"/>
    <w:rsid w:val="479B2EF0"/>
    <w:rsid w:val="47E25779"/>
    <w:rsid w:val="480829EE"/>
    <w:rsid w:val="48D32C81"/>
    <w:rsid w:val="48EA3839"/>
    <w:rsid w:val="48FB5D0B"/>
    <w:rsid w:val="496B6D07"/>
    <w:rsid w:val="49DC2DD3"/>
    <w:rsid w:val="4A724048"/>
    <w:rsid w:val="4A856840"/>
    <w:rsid w:val="4BE172FF"/>
    <w:rsid w:val="4E197574"/>
    <w:rsid w:val="4E21623C"/>
    <w:rsid w:val="4EA708A9"/>
    <w:rsid w:val="4EFE328B"/>
    <w:rsid w:val="4F55619D"/>
    <w:rsid w:val="4F5C49DE"/>
    <w:rsid w:val="4F632751"/>
    <w:rsid w:val="50360028"/>
    <w:rsid w:val="50F36BEF"/>
    <w:rsid w:val="52111E4B"/>
    <w:rsid w:val="52B67826"/>
    <w:rsid w:val="53E606BE"/>
    <w:rsid w:val="53ED33FC"/>
    <w:rsid w:val="54580DDF"/>
    <w:rsid w:val="55050372"/>
    <w:rsid w:val="557F5639"/>
    <w:rsid w:val="55C43182"/>
    <w:rsid w:val="56935856"/>
    <w:rsid w:val="56B91708"/>
    <w:rsid w:val="576F2DF1"/>
    <w:rsid w:val="57E3298B"/>
    <w:rsid w:val="589A17CC"/>
    <w:rsid w:val="5A510071"/>
    <w:rsid w:val="5B390020"/>
    <w:rsid w:val="5B8A5D76"/>
    <w:rsid w:val="5BA21FD6"/>
    <w:rsid w:val="5BAC6A79"/>
    <w:rsid w:val="5CE97390"/>
    <w:rsid w:val="5CFB2C96"/>
    <w:rsid w:val="5D39385D"/>
    <w:rsid w:val="5DB449D7"/>
    <w:rsid w:val="5F8B5C0B"/>
    <w:rsid w:val="5FBE019E"/>
    <w:rsid w:val="60912707"/>
    <w:rsid w:val="60CA2E70"/>
    <w:rsid w:val="611F0C8D"/>
    <w:rsid w:val="6129748A"/>
    <w:rsid w:val="615F2EAC"/>
    <w:rsid w:val="61863985"/>
    <w:rsid w:val="61E25DFE"/>
    <w:rsid w:val="61FD6FA7"/>
    <w:rsid w:val="62161DDE"/>
    <w:rsid w:val="622814F0"/>
    <w:rsid w:val="628B3564"/>
    <w:rsid w:val="62A55E7D"/>
    <w:rsid w:val="63933E89"/>
    <w:rsid w:val="642D3D62"/>
    <w:rsid w:val="6434521A"/>
    <w:rsid w:val="6476120B"/>
    <w:rsid w:val="649E7CF2"/>
    <w:rsid w:val="64D53614"/>
    <w:rsid w:val="652E629A"/>
    <w:rsid w:val="65441C81"/>
    <w:rsid w:val="65876C2D"/>
    <w:rsid w:val="6612673F"/>
    <w:rsid w:val="674A1905"/>
    <w:rsid w:val="679555B1"/>
    <w:rsid w:val="68500DCB"/>
    <w:rsid w:val="697532CD"/>
    <w:rsid w:val="6A1F561B"/>
    <w:rsid w:val="6A8472E0"/>
    <w:rsid w:val="6AB81A9A"/>
    <w:rsid w:val="6AF13E23"/>
    <w:rsid w:val="6B203A14"/>
    <w:rsid w:val="6B4D4648"/>
    <w:rsid w:val="6B642A51"/>
    <w:rsid w:val="6BDF19EB"/>
    <w:rsid w:val="6C001913"/>
    <w:rsid w:val="6C5A056D"/>
    <w:rsid w:val="6CE91182"/>
    <w:rsid w:val="6D2E40FA"/>
    <w:rsid w:val="6D77057C"/>
    <w:rsid w:val="6DD8592A"/>
    <w:rsid w:val="6DF12B77"/>
    <w:rsid w:val="6E590F5C"/>
    <w:rsid w:val="6EBB1152"/>
    <w:rsid w:val="6EC005EB"/>
    <w:rsid w:val="6EC55223"/>
    <w:rsid w:val="6EEF7DE5"/>
    <w:rsid w:val="7000585A"/>
    <w:rsid w:val="70DF3E63"/>
    <w:rsid w:val="725D2538"/>
    <w:rsid w:val="727662A7"/>
    <w:rsid w:val="72C07965"/>
    <w:rsid w:val="734A27AC"/>
    <w:rsid w:val="73D65D49"/>
    <w:rsid w:val="742352C4"/>
    <w:rsid w:val="749544EF"/>
    <w:rsid w:val="74B445CB"/>
    <w:rsid w:val="74D472B5"/>
    <w:rsid w:val="75464462"/>
    <w:rsid w:val="76B264FF"/>
    <w:rsid w:val="78255824"/>
    <w:rsid w:val="782A371A"/>
    <w:rsid w:val="78631FF1"/>
    <w:rsid w:val="78642A7C"/>
    <w:rsid w:val="788F319A"/>
    <w:rsid w:val="794B6EAC"/>
    <w:rsid w:val="798A0849"/>
    <w:rsid w:val="79BC0106"/>
    <w:rsid w:val="7A1B7E60"/>
    <w:rsid w:val="7AA9081A"/>
    <w:rsid w:val="7AE358B9"/>
    <w:rsid w:val="7B7625E2"/>
    <w:rsid w:val="7C130C1C"/>
    <w:rsid w:val="7C771096"/>
    <w:rsid w:val="7D710783"/>
    <w:rsid w:val="7DA63B0F"/>
    <w:rsid w:val="7DD21C72"/>
    <w:rsid w:val="7E1C4736"/>
    <w:rsid w:val="7EE742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qFormat="1" w:unhideWhenUsed="0" w:uiPriority="0" w:semiHidden="0" w:name="index 5"/>
    <w:lsdException w:uiPriority="99" w:name="index 6"/>
    <w:lsdException w:qFormat="1" w:uiPriority="99"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39" w:semiHidden="0" w:name="toc 7"/>
    <w:lsdException w:qFormat="1" w:uiPriority="0" w:semiHidden="0" w:name="toc 8"/>
    <w:lsdException w:qFormat="1" w:uiPriority="0"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99" w:semiHidden="0"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宋体" w:hAnsi="宋体" w:eastAsia="宋体" w:cs="宋体"/>
      <w:sz w:val="22"/>
      <w:szCs w:val="22"/>
      <w:lang w:val="en-US" w:eastAsia="en-US" w:bidi="ar-SA"/>
    </w:rPr>
  </w:style>
  <w:style w:type="paragraph" w:styleId="2">
    <w:name w:val="heading 1"/>
    <w:basedOn w:val="1"/>
    <w:next w:val="1"/>
    <w:link w:val="54"/>
    <w:qFormat/>
    <w:uiPriority w:val="9"/>
    <w:pPr>
      <w:spacing w:line="590" w:lineRule="exact"/>
      <w:ind w:left="3"/>
      <w:outlineLvl w:val="0"/>
    </w:pPr>
    <w:rPr>
      <w:rFonts w:ascii="Microsoft JhengHei" w:hAnsi="Microsoft JhengHei" w:eastAsia="Microsoft JhengHei" w:cs="Microsoft JhengHei"/>
      <w:b/>
      <w:bCs/>
      <w:sz w:val="44"/>
      <w:szCs w:val="44"/>
    </w:rPr>
  </w:style>
  <w:style w:type="paragraph" w:styleId="3">
    <w:name w:val="heading 2"/>
    <w:basedOn w:val="1"/>
    <w:next w:val="1"/>
    <w:link w:val="55"/>
    <w:qFormat/>
    <w:uiPriority w:val="9"/>
    <w:pPr>
      <w:ind w:left="100" w:right="102"/>
      <w:outlineLvl w:val="1"/>
    </w:pPr>
    <w:rPr>
      <w:rFonts w:ascii="Microsoft JhengHei" w:hAnsi="Microsoft JhengHei" w:eastAsia="Microsoft JhengHei" w:cs="Microsoft JhengHei"/>
      <w:b/>
      <w:bCs/>
      <w:sz w:val="32"/>
      <w:szCs w:val="32"/>
    </w:rPr>
  </w:style>
  <w:style w:type="paragraph" w:styleId="4">
    <w:name w:val="heading 3"/>
    <w:basedOn w:val="1"/>
    <w:next w:val="1"/>
    <w:link w:val="56"/>
    <w:qFormat/>
    <w:uiPriority w:val="9"/>
    <w:pPr>
      <w:ind w:left="237" w:right="102"/>
      <w:outlineLvl w:val="2"/>
    </w:pPr>
    <w:rPr>
      <w:sz w:val="28"/>
      <w:szCs w:val="28"/>
    </w:rPr>
  </w:style>
  <w:style w:type="paragraph" w:styleId="5">
    <w:name w:val="heading 4"/>
    <w:basedOn w:val="1"/>
    <w:next w:val="1"/>
    <w:link w:val="57"/>
    <w:qFormat/>
    <w:uiPriority w:val="0"/>
    <w:pPr>
      <w:ind w:left="522" w:right="21"/>
      <w:outlineLvl w:val="3"/>
    </w:pPr>
    <w:rPr>
      <w:rFonts w:ascii="Times New Roman" w:hAnsi="Times New Roman" w:eastAsia="Times New Roman" w:cs="Times New Roman"/>
      <w:b/>
      <w:bCs/>
      <w:sz w:val="21"/>
      <w:szCs w:val="21"/>
    </w:rPr>
  </w:style>
  <w:style w:type="paragraph" w:styleId="6">
    <w:name w:val="heading 5"/>
    <w:basedOn w:val="1"/>
    <w:next w:val="1"/>
    <w:link w:val="58"/>
    <w:qFormat/>
    <w:uiPriority w:val="0"/>
    <w:pPr>
      <w:keepNext/>
      <w:keepLines/>
      <w:spacing w:before="280" w:after="290" w:line="372" w:lineRule="auto"/>
      <w:jc w:val="both"/>
      <w:outlineLvl w:val="4"/>
    </w:pPr>
    <w:rPr>
      <w:rFonts w:ascii="Calibri" w:hAnsi="Calibri" w:cs="Times New Roman"/>
      <w:b/>
      <w:bCs/>
      <w:kern w:val="2"/>
      <w:sz w:val="28"/>
      <w:szCs w:val="28"/>
      <w:lang w:eastAsia="zh-CN"/>
    </w:rPr>
  </w:style>
  <w:style w:type="paragraph" w:styleId="7">
    <w:name w:val="heading 6"/>
    <w:basedOn w:val="1"/>
    <w:next w:val="1"/>
    <w:link w:val="59"/>
    <w:qFormat/>
    <w:uiPriority w:val="0"/>
    <w:pPr>
      <w:keepNext/>
      <w:keepLines/>
      <w:spacing w:before="240" w:after="64" w:line="317" w:lineRule="auto"/>
      <w:jc w:val="both"/>
      <w:outlineLvl w:val="5"/>
    </w:pPr>
    <w:rPr>
      <w:rFonts w:ascii="Cambria" w:hAnsi="Cambria" w:cs="Times New Roman"/>
      <w:b/>
      <w:bCs/>
      <w:kern w:val="2"/>
      <w:sz w:val="24"/>
      <w:szCs w:val="24"/>
      <w:lang w:eastAsia="zh-CN"/>
    </w:rPr>
  </w:style>
  <w:style w:type="paragraph" w:styleId="8">
    <w:name w:val="heading 7"/>
    <w:basedOn w:val="1"/>
    <w:next w:val="1"/>
    <w:link w:val="60"/>
    <w:qFormat/>
    <w:uiPriority w:val="0"/>
    <w:pPr>
      <w:keepNext/>
      <w:keepLines/>
      <w:spacing w:before="240" w:after="64" w:line="317" w:lineRule="auto"/>
      <w:jc w:val="both"/>
      <w:outlineLvl w:val="6"/>
    </w:pPr>
    <w:rPr>
      <w:rFonts w:ascii="Calibri" w:hAnsi="Calibri" w:cs="Times New Roman"/>
      <w:b/>
      <w:bCs/>
      <w:kern w:val="2"/>
      <w:sz w:val="24"/>
      <w:szCs w:val="24"/>
      <w:lang w:eastAsia="zh-CN"/>
    </w:rPr>
  </w:style>
  <w:style w:type="paragraph" w:styleId="9">
    <w:name w:val="heading 8"/>
    <w:basedOn w:val="1"/>
    <w:next w:val="1"/>
    <w:link w:val="61"/>
    <w:qFormat/>
    <w:uiPriority w:val="0"/>
    <w:pPr>
      <w:keepNext/>
      <w:keepLines/>
      <w:spacing w:before="240" w:after="64" w:line="317" w:lineRule="auto"/>
      <w:jc w:val="both"/>
      <w:outlineLvl w:val="7"/>
    </w:pPr>
    <w:rPr>
      <w:rFonts w:ascii="Cambria" w:hAnsi="Cambria" w:cs="Times New Roman"/>
      <w:kern w:val="2"/>
      <w:sz w:val="24"/>
      <w:szCs w:val="24"/>
      <w:lang w:eastAsia="zh-CN"/>
    </w:rPr>
  </w:style>
  <w:style w:type="paragraph" w:styleId="10">
    <w:name w:val="heading 9"/>
    <w:basedOn w:val="1"/>
    <w:next w:val="1"/>
    <w:link w:val="62"/>
    <w:qFormat/>
    <w:uiPriority w:val="0"/>
    <w:pPr>
      <w:keepNext/>
      <w:keepLines/>
      <w:spacing w:before="240" w:after="64" w:line="317" w:lineRule="auto"/>
      <w:jc w:val="both"/>
      <w:outlineLvl w:val="8"/>
    </w:pPr>
    <w:rPr>
      <w:rFonts w:ascii="Cambria" w:hAnsi="Cambria" w:cs="Times New Roman"/>
      <w:kern w:val="2"/>
      <w:sz w:val="21"/>
      <w:szCs w:val="21"/>
      <w:lang w:eastAsia="zh-CN"/>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jc w:val="both"/>
    </w:pPr>
    <w:rPr>
      <w:rFonts w:ascii="Calibri" w:hAnsi="Calibri" w:eastAsia="宋体" w:cs="Times New Roman"/>
      <w:kern w:val="2"/>
      <w:sz w:val="21"/>
      <w:lang w:eastAsia="zh-CN"/>
    </w:rPr>
  </w:style>
  <w:style w:type="paragraph" w:styleId="12">
    <w:name w:val="Normal Indent"/>
    <w:basedOn w:val="1"/>
    <w:link w:val="63"/>
    <w:qFormat/>
    <w:uiPriority w:val="0"/>
    <w:pPr>
      <w:adjustRightInd w:val="0"/>
      <w:spacing w:line="360" w:lineRule="atLeast"/>
      <w:ind w:firstLine="482"/>
      <w:jc w:val="both"/>
      <w:textAlignment w:val="baseline"/>
    </w:pPr>
    <w:rPr>
      <w:rFonts w:ascii="Times New Roman" w:hAnsi="Times New Roman" w:cs="Times New Roman"/>
      <w:sz w:val="24"/>
      <w:szCs w:val="20"/>
      <w:lang w:eastAsia="zh-CN"/>
    </w:rPr>
  </w:style>
  <w:style w:type="paragraph" w:styleId="13">
    <w:name w:val="caption"/>
    <w:basedOn w:val="1"/>
    <w:next w:val="1"/>
    <w:qFormat/>
    <w:uiPriority w:val="0"/>
    <w:pPr>
      <w:jc w:val="both"/>
    </w:pPr>
    <w:rPr>
      <w:rFonts w:ascii="Cambria" w:hAnsi="Cambria" w:eastAsia="黑体" w:cs="Times New Roman"/>
      <w:kern w:val="2"/>
      <w:sz w:val="20"/>
      <w:szCs w:val="20"/>
      <w:lang w:eastAsia="zh-CN"/>
    </w:rPr>
  </w:style>
  <w:style w:type="paragraph" w:styleId="14">
    <w:name w:val="index 5"/>
    <w:basedOn w:val="1"/>
    <w:next w:val="1"/>
    <w:qFormat/>
    <w:uiPriority w:val="0"/>
    <w:pPr>
      <w:ind w:left="800" w:leftChars="800"/>
      <w:jc w:val="both"/>
    </w:pPr>
    <w:rPr>
      <w:rFonts w:ascii="Times New Roman" w:hAnsi="Times New Roman" w:cs="Times New Roman"/>
      <w:kern w:val="2"/>
      <w:sz w:val="21"/>
      <w:szCs w:val="24"/>
      <w:lang w:eastAsia="zh-CN"/>
    </w:rPr>
  </w:style>
  <w:style w:type="paragraph" w:styleId="15">
    <w:name w:val="Document Map"/>
    <w:basedOn w:val="1"/>
    <w:link w:val="64"/>
    <w:qFormat/>
    <w:uiPriority w:val="0"/>
    <w:pPr>
      <w:shd w:val="clear" w:color="auto" w:fill="000080"/>
      <w:jc w:val="both"/>
    </w:pPr>
    <w:rPr>
      <w:rFonts w:ascii="Times New Roman" w:hAnsi="Times New Roman" w:eastAsia="宋体" w:cs="Times New Roman"/>
      <w:szCs w:val="24"/>
      <w:shd w:val="clear" w:color="auto" w:fill="000080"/>
    </w:rPr>
  </w:style>
  <w:style w:type="paragraph" w:styleId="16">
    <w:name w:val="toa heading"/>
    <w:basedOn w:val="1"/>
    <w:next w:val="1"/>
    <w:qFormat/>
    <w:uiPriority w:val="99"/>
    <w:pPr>
      <w:adjustRightInd w:val="0"/>
      <w:spacing w:before="120" w:line="312" w:lineRule="atLeast"/>
      <w:ind w:firstLine="200" w:firstLineChars="200"/>
      <w:textAlignment w:val="baseline"/>
    </w:pPr>
    <w:rPr>
      <w:rFonts w:ascii="Arial" w:hAnsi="Arial" w:eastAsia="宋体"/>
      <w:kern w:val="0"/>
      <w:sz w:val="24"/>
      <w:szCs w:val="20"/>
    </w:rPr>
  </w:style>
  <w:style w:type="paragraph" w:styleId="17">
    <w:name w:val="annotation text"/>
    <w:basedOn w:val="1"/>
    <w:link w:val="65"/>
    <w:unhideWhenUsed/>
    <w:qFormat/>
    <w:uiPriority w:val="99"/>
  </w:style>
  <w:style w:type="paragraph" w:styleId="18">
    <w:name w:val="Body Text 3"/>
    <w:basedOn w:val="1"/>
    <w:link w:val="66"/>
    <w:qFormat/>
    <w:uiPriority w:val="99"/>
    <w:pPr>
      <w:adjustRightInd w:val="0"/>
      <w:spacing w:line="360" w:lineRule="atLeast"/>
      <w:textAlignment w:val="baseline"/>
    </w:pPr>
    <w:rPr>
      <w:rFonts w:ascii="Times New Roman" w:hAnsi="Times New Roman" w:cs="Times New Roman"/>
      <w:kern w:val="44"/>
      <w:sz w:val="21"/>
      <w:szCs w:val="20"/>
      <w:lang w:eastAsia="zh-CN"/>
    </w:rPr>
  </w:style>
  <w:style w:type="paragraph" w:styleId="19">
    <w:name w:val="Body Text"/>
    <w:basedOn w:val="1"/>
    <w:next w:val="20"/>
    <w:link w:val="67"/>
    <w:qFormat/>
    <w:uiPriority w:val="99"/>
    <w:rPr>
      <w:sz w:val="21"/>
      <w:szCs w:val="21"/>
    </w:rPr>
  </w:style>
  <w:style w:type="paragraph" w:styleId="20">
    <w:name w:val="toc 1"/>
    <w:basedOn w:val="1"/>
    <w:next w:val="1"/>
    <w:qFormat/>
    <w:uiPriority w:val="39"/>
    <w:pPr>
      <w:spacing w:line="272" w:lineRule="exact"/>
      <w:ind w:left="100"/>
    </w:pPr>
    <w:rPr>
      <w:sz w:val="21"/>
      <w:szCs w:val="21"/>
    </w:rPr>
  </w:style>
  <w:style w:type="paragraph" w:styleId="21">
    <w:name w:val="Body Text Indent"/>
    <w:basedOn w:val="1"/>
    <w:link w:val="68"/>
    <w:unhideWhenUsed/>
    <w:qFormat/>
    <w:uiPriority w:val="0"/>
    <w:pPr>
      <w:spacing w:after="120"/>
      <w:ind w:left="420" w:leftChars="200"/>
    </w:pPr>
  </w:style>
  <w:style w:type="paragraph" w:styleId="22">
    <w:name w:val="index 4"/>
    <w:basedOn w:val="1"/>
    <w:next w:val="1"/>
    <w:qFormat/>
    <w:uiPriority w:val="0"/>
    <w:pPr>
      <w:ind w:left="600" w:leftChars="600"/>
      <w:jc w:val="both"/>
    </w:pPr>
    <w:rPr>
      <w:rFonts w:ascii="Times New Roman" w:hAnsi="Times New Roman" w:cs="Times New Roman"/>
      <w:kern w:val="2"/>
      <w:sz w:val="21"/>
      <w:szCs w:val="24"/>
      <w:lang w:eastAsia="zh-CN"/>
    </w:rPr>
  </w:style>
  <w:style w:type="paragraph" w:styleId="23">
    <w:name w:val="toc 5"/>
    <w:basedOn w:val="1"/>
    <w:next w:val="1"/>
    <w:unhideWhenUsed/>
    <w:qFormat/>
    <w:uiPriority w:val="0"/>
    <w:pPr>
      <w:ind w:left="1680" w:leftChars="800"/>
      <w:jc w:val="both"/>
    </w:pPr>
    <w:rPr>
      <w:rFonts w:ascii="Calibri" w:hAnsi="Calibri" w:eastAsia="宋体" w:cs="Times New Roman"/>
      <w:kern w:val="2"/>
      <w:sz w:val="21"/>
      <w:lang w:eastAsia="zh-CN"/>
    </w:rPr>
  </w:style>
  <w:style w:type="paragraph" w:styleId="24">
    <w:name w:val="toc 3"/>
    <w:basedOn w:val="1"/>
    <w:next w:val="1"/>
    <w:qFormat/>
    <w:uiPriority w:val="39"/>
    <w:pPr>
      <w:spacing w:line="272" w:lineRule="exact"/>
      <w:ind w:left="940"/>
    </w:pPr>
    <w:rPr>
      <w:sz w:val="21"/>
      <w:szCs w:val="21"/>
    </w:rPr>
  </w:style>
  <w:style w:type="paragraph" w:styleId="25">
    <w:name w:val="Plain Text"/>
    <w:basedOn w:val="1"/>
    <w:link w:val="69"/>
    <w:qFormat/>
    <w:uiPriority w:val="99"/>
    <w:pPr>
      <w:adjustRightInd w:val="0"/>
      <w:snapToGrid w:val="0"/>
      <w:spacing w:line="336" w:lineRule="auto"/>
      <w:jc w:val="center"/>
    </w:pPr>
    <w:rPr>
      <w:rFonts w:eastAsia="宋体" w:cs="Times New Roman"/>
      <w:kern w:val="2"/>
      <w:sz w:val="24"/>
      <w:szCs w:val="21"/>
    </w:rPr>
  </w:style>
  <w:style w:type="paragraph" w:styleId="26">
    <w:name w:val="toc 8"/>
    <w:basedOn w:val="1"/>
    <w:next w:val="1"/>
    <w:unhideWhenUsed/>
    <w:qFormat/>
    <w:uiPriority w:val="0"/>
    <w:pPr>
      <w:ind w:left="2940" w:leftChars="1400"/>
      <w:jc w:val="both"/>
    </w:pPr>
    <w:rPr>
      <w:rFonts w:ascii="Calibri" w:hAnsi="Calibri" w:eastAsia="宋体" w:cs="Times New Roman"/>
      <w:kern w:val="2"/>
      <w:sz w:val="21"/>
      <w:lang w:eastAsia="zh-CN"/>
    </w:rPr>
  </w:style>
  <w:style w:type="paragraph" w:styleId="27">
    <w:name w:val="Date"/>
    <w:basedOn w:val="1"/>
    <w:next w:val="1"/>
    <w:link w:val="70"/>
    <w:qFormat/>
    <w:uiPriority w:val="0"/>
    <w:pPr>
      <w:ind w:left="100" w:leftChars="2500"/>
      <w:jc w:val="both"/>
    </w:pPr>
    <w:rPr>
      <w:rFonts w:hAnsi="Times New Roman" w:eastAsia="宋体" w:cs="Times New Roman"/>
      <w:sz w:val="28"/>
    </w:rPr>
  </w:style>
  <w:style w:type="paragraph" w:styleId="28">
    <w:name w:val="Body Text Indent 2"/>
    <w:basedOn w:val="1"/>
    <w:link w:val="71"/>
    <w:unhideWhenUsed/>
    <w:qFormat/>
    <w:uiPriority w:val="0"/>
    <w:pPr>
      <w:spacing w:after="120" w:line="480" w:lineRule="auto"/>
      <w:ind w:left="420" w:leftChars="200"/>
    </w:pPr>
  </w:style>
  <w:style w:type="paragraph" w:styleId="29">
    <w:name w:val="Balloon Text"/>
    <w:basedOn w:val="1"/>
    <w:link w:val="72"/>
    <w:unhideWhenUsed/>
    <w:qFormat/>
    <w:uiPriority w:val="99"/>
    <w:rPr>
      <w:sz w:val="18"/>
      <w:szCs w:val="18"/>
    </w:rPr>
  </w:style>
  <w:style w:type="paragraph" w:styleId="30">
    <w:name w:val="footer"/>
    <w:basedOn w:val="1"/>
    <w:link w:val="73"/>
    <w:unhideWhenUsed/>
    <w:qFormat/>
    <w:uiPriority w:val="99"/>
    <w:pPr>
      <w:tabs>
        <w:tab w:val="center" w:pos="4153"/>
        <w:tab w:val="right" w:pos="8306"/>
      </w:tabs>
      <w:snapToGrid w:val="0"/>
    </w:pPr>
    <w:rPr>
      <w:sz w:val="18"/>
      <w:szCs w:val="18"/>
    </w:rPr>
  </w:style>
  <w:style w:type="paragraph" w:styleId="31">
    <w:name w:val="header"/>
    <w:basedOn w:val="1"/>
    <w:link w:val="74"/>
    <w:unhideWhenUsed/>
    <w:qFormat/>
    <w:uiPriority w:val="99"/>
    <w:pPr>
      <w:pBdr>
        <w:bottom w:val="single" w:color="auto" w:sz="6" w:space="1"/>
      </w:pBdr>
      <w:tabs>
        <w:tab w:val="center" w:pos="4153"/>
        <w:tab w:val="right" w:pos="8306"/>
      </w:tabs>
      <w:snapToGrid w:val="0"/>
      <w:jc w:val="center"/>
    </w:pPr>
    <w:rPr>
      <w:sz w:val="18"/>
      <w:szCs w:val="18"/>
    </w:rPr>
  </w:style>
  <w:style w:type="paragraph" w:styleId="32">
    <w:name w:val="toc 4"/>
    <w:basedOn w:val="1"/>
    <w:next w:val="1"/>
    <w:unhideWhenUsed/>
    <w:qFormat/>
    <w:uiPriority w:val="0"/>
    <w:pPr>
      <w:ind w:left="1260" w:leftChars="600"/>
      <w:jc w:val="both"/>
    </w:pPr>
    <w:rPr>
      <w:rFonts w:ascii="Calibri" w:hAnsi="Calibri" w:eastAsia="宋体" w:cs="Times New Roman"/>
      <w:kern w:val="2"/>
      <w:sz w:val="21"/>
      <w:lang w:eastAsia="zh-CN"/>
    </w:rPr>
  </w:style>
  <w:style w:type="paragraph" w:styleId="33">
    <w:name w:val="Subtitle"/>
    <w:basedOn w:val="1"/>
    <w:next w:val="1"/>
    <w:link w:val="75"/>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34">
    <w:name w:val="toc 6"/>
    <w:basedOn w:val="1"/>
    <w:next w:val="1"/>
    <w:unhideWhenUsed/>
    <w:qFormat/>
    <w:uiPriority w:val="0"/>
    <w:pPr>
      <w:ind w:left="2100" w:leftChars="1000"/>
      <w:jc w:val="both"/>
    </w:pPr>
    <w:rPr>
      <w:rFonts w:ascii="Calibri" w:hAnsi="Calibri" w:eastAsia="宋体" w:cs="Times New Roman"/>
      <w:kern w:val="2"/>
      <w:sz w:val="21"/>
      <w:lang w:eastAsia="zh-CN"/>
    </w:rPr>
  </w:style>
  <w:style w:type="paragraph" w:styleId="35">
    <w:name w:val="index 7"/>
    <w:basedOn w:val="1"/>
    <w:next w:val="1"/>
    <w:unhideWhenUsed/>
    <w:qFormat/>
    <w:uiPriority w:val="99"/>
    <w:pPr>
      <w:ind w:left="2520"/>
    </w:pPr>
    <w:rPr>
      <w:rFonts w:ascii="Calibri" w:hAnsi="Calibri"/>
    </w:rPr>
  </w:style>
  <w:style w:type="paragraph" w:styleId="36">
    <w:name w:val="toc 2"/>
    <w:basedOn w:val="1"/>
    <w:next w:val="1"/>
    <w:qFormat/>
    <w:uiPriority w:val="39"/>
    <w:pPr>
      <w:spacing w:line="272" w:lineRule="exact"/>
      <w:ind w:left="520"/>
    </w:pPr>
    <w:rPr>
      <w:sz w:val="21"/>
      <w:szCs w:val="21"/>
    </w:rPr>
  </w:style>
  <w:style w:type="paragraph" w:styleId="37">
    <w:name w:val="toc 9"/>
    <w:basedOn w:val="1"/>
    <w:next w:val="1"/>
    <w:unhideWhenUsed/>
    <w:qFormat/>
    <w:uiPriority w:val="0"/>
    <w:pPr>
      <w:ind w:left="3360" w:leftChars="1600"/>
      <w:jc w:val="both"/>
    </w:pPr>
    <w:rPr>
      <w:rFonts w:ascii="Calibri" w:hAnsi="Calibri" w:eastAsia="宋体" w:cs="Times New Roman"/>
      <w:kern w:val="2"/>
      <w:sz w:val="21"/>
      <w:lang w:eastAsia="zh-CN"/>
    </w:rPr>
  </w:style>
  <w:style w:type="paragraph" w:styleId="38">
    <w:name w:val="Body Text 2"/>
    <w:basedOn w:val="1"/>
    <w:qFormat/>
    <w:uiPriority w:val="0"/>
    <w:pPr>
      <w:jc w:val="center"/>
    </w:pPr>
    <w:rPr>
      <w:rFonts w:eastAsia="黑体"/>
      <w:bCs/>
      <w:sz w:val="72"/>
    </w:rPr>
  </w:style>
  <w:style w:type="paragraph" w:styleId="39">
    <w:name w:val="HTML Preformatted"/>
    <w:basedOn w:val="1"/>
    <w:link w:val="7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70" w:lineRule="atLeast"/>
    </w:pPr>
    <w:rPr>
      <w:rFonts w:ascii="Arial" w:hAnsi="Arial" w:cs="Times New Roman"/>
      <w:sz w:val="11"/>
      <w:szCs w:val="11"/>
      <w:lang w:eastAsia="zh-CN"/>
    </w:rPr>
  </w:style>
  <w:style w:type="paragraph" w:styleId="40">
    <w:name w:val="Normal (Web)"/>
    <w:basedOn w:val="1"/>
    <w:qFormat/>
    <w:uiPriority w:val="99"/>
    <w:pPr>
      <w:widowControl/>
      <w:spacing w:before="100" w:beforeAutospacing="1" w:after="100" w:afterAutospacing="1" w:line="320" w:lineRule="atLeast"/>
    </w:pPr>
    <w:rPr>
      <w:rFonts w:cs="Times New Roman"/>
      <w:sz w:val="18"/>
      <w:szCs w:val="18"/>
      <w:lang w:eastAsia="zh-CN"/>
    </w:rPr>
  </w:style>
  <w:style w:type="paragraph" w:styleId="41">
    <w:name w:val="Title"/>
    <w:basedOn w:val="1"/>
    <w:next w:val="1"/>
    <w:link w:val="77"/>
    <w:qFormat/>
    <w:uiPriority w:val="0"/>
    <w:pPr>
      <w:spacing w:before="240" w:after="60"/>
      <w:jc w:val="center"/>
      <w:outlineLvl w:val="0"/>
    </w:pPr>
    <w:rPr>
      <w:rFonts w:ascii="Cambria" w:hAnsi="Cambria" w:eastAsia="宋体" w:cs="Times New Roman"/>
      <w:b/>
      <w:bCs/>
      <w:kern w:val="2"/>
      <w:sz w:val="32"/>
      <w:szCs w:val="32"/>
    </w:rPr>
  </w:style>
  <w:style w:type="paragraph" w:styleId="42">
    <w:name w:val="annotation subject"/>
    <w:basedOn w:val="17"/>
    <w:next w:val="17"/>
    <w:link w:val="78"/>
    <w:unhideWhenUsed/>
    <w:qFormat/>
    <w:uiPriority w:val="0"/>
    <w:rPr>
      <w:b/>
      <w:bCs/>
    </w:rPr>
  </w:style>
  <w:style w:type="paragraph" w:styleId="43">
    <w:name w:val="Body Text First Indent"/>
    <w:basedOn w:val="19"/>
    <w:link w:val="79"/>
    <w:qFormat/>
    <w:uiPriority w:val="0"/>
    <w:pPr>
      <w:ind w:firstLine="420" w:firstLineChars="100"/>
    </w:pPr>
  </w:style>
  <w:style w:type="paragraph" w:styleId="44">
    <w:name w:val="Body Text First Indent 2"/>
    <w:basedOn w:val="21"/>
    <w:next w:val="43"/>
    <w:qFormat/>
    <w:uiPriority w:val="0"/>
    <w:pPr>
      <w:ind w:firstLine="420"/>
    </w:p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rPr>
      <w:rFonts w:cs="Times New Roman"/>
    </w:rPr>
  </w:style>
  <w:style w:type="character" w:styleId="50">
    <w:name w:val="FollowedHyperlink"/>
    <w:unhideWhenUsed/>
    <w:qFormat/>
    <w:uiPriority w:val="99"/>
    <w:rPr>
      <w:color w:val="800080"/>
      <w:u w:val="single"/>
    </w:rPr>
  </w:style>
  <w:style w:type="character" w:styleId="51">
    <w:name w:val="Emphasis"/>
    <w:qFormat/>
    <w:uiPriority w:val="0"/>
    <w:rPr>
      <w:i/>
      <w:iCs/>
    </w:rPr>
  </w:style>
  <w:style w:type="character" w:styleId="52">
    <w:name w:val="Hyperlink"/>
    <w:unhideWhenUsed/>
    <w:qFormat/>
    <w:uiPriority w:val="99"/>
    <w:rPr>
      <w:color w:val="0000FF"/>
      <w:u w:val="single"/>
    </w:rPr>
  </w:style>
  <w:style w:type="character" w:styleId="53">
    <w:name w:val="annotation reference"/>
    <w:unhideWhenUsed/>
    <w:qFormat/>
    <w:uiPriority w:val="0"/>
    <w:rPr>
      <w:sz w:val="21"/>
      <w:szCs w:val="21"/>
    </w:rPr>
  </w:style>
  <w:style w:type="character" w:customStyle="1" w:styleId="54">
    <w:name w:val="标题 1 字符"/>
    <w:link w:val="2"/>
    <w:qFormat/>
    <w:uiPriority w:val="9"/>
    <w:rPr>
      <w:rFonts w:ascii="Microsoft JhengHei" w:hAnsi="Microsoft JhengHei" w:eastAsia="Microsoft JhengHei" w:cs="Microsoft JhengHei"/>
      <w:b/>
      <w:bCs/>
      <w:sz w:val="44"/>
      <w:szCs w:val="44"/>
    </w:rPr>
  </w:style>
  <w:style w:type="character" w:customStyle="1" w:styleId="55">
    <w:name w:val="标题 2 字符"/>
    <w:link w:val="3"/>
    <w:qFormat/>
    <w:uiPriority w:val="9"/>
    <w:rPr>
      <w:rFonts w:ascii="Microsoft JhengHei" w:hAnsi="Microsoft JhengHei" w:eastAsia="Microsoft JhengHei" w:cs="Microsoft JhengHei"/>
      <w:b/>
      <w:bCs/>
      <w:sz w:val="32"/>
      <w:szCs w:val="32"/>
    </w:rPr>
  </w:style>
  <w:style w:type="character" w:customStyle="1" w:styleId="56">
    <w:name w:val="标题 3 字符"/>
    <w:link w:val="4"/>
    <w:qFormat/>
    <w:uiPriority w:val="9"/>
    <w:rPr>
      <w:rFonts w:ascii="宋体" w:hAnsi="宋体" w:eastAsia="宋体" w:cs="宋体"/>
      <w:sz w:val="28"/>
      <w:szCs w:val="28"/>
    </w:rPr>
  </w:style>
  <w:style w:type="character" w:customStyle="1" w:styleId="57">
    <w:name w:val="标题 4 字符"/>
    <w:link w:val="5"/>
    <w:qFormat/>
    <w:uiPriority w:val="0"/>
    <w:rPr>
      <w:rFonts w:ascii="Times New Roman" w:hAnsi="Times New Roman" w:eastAsia="Times New Roman" w:cs="Times New Roman"/>
      <w:b/>
      <w:bCs/>
      <w:sz w:val="21"/>
      <w:szCs w:val="21"/>
    </w:rPr>
  </w:style>
  <w:style w:type="character" w:customStyle="1" w:styleId="58">
    <w:name w:val="标题 5 字符"/>
    <w:link w:val="6"/>
    <w:qFormat/>
    <w:uiPriority w:val="0"/>
    <w:rPr>
      <w:rFonts w:ascii="Calibri" w:hAnsi="Calibri" w:eastAsia="宋体" w:cs="Times New Roman"/>
      <w:b/>
      <w:bCs/>
      <w:kern w:val="2"/>
      <w:sz w:val="28"/>
      <w:szCs w:val="28"/>
      <w:lang w:eastAsia="zh-CN"/>
    </w:rPr>
  </w:style>
  <w:style w:type="character" w:customStyle="1" w:styleId="59">
    <w:name w:val="标题 6 字符"/>
    <w:link w:val="7"/>
    <w:qFormat/>
    <w:uiPriority w:val="0"/>
    <w:rPr>
      <w:rFonts w:ascii="Cambria" w:hAnsi="Cambria" w:eastAsia="宋体" w:cs="Times New Roman"/>
      <w:b/>
      <w:bCs/>
      <w:kern w:val="2"/>
      <w:sz w:val="24"/>
      <w:szCs w:val="24"/>
      <w:lang w:eastAsia="zh-CN"/>
    </w:rPr>
  </w:style>
  <w:style w:type="character" w:customStyle="1" w:styleId="60">
    <w:name w:val="标题 7 字符"/>
    <w:link w:val="8"/>
    <w:qFormat/>
    <w:uiPriority w:val="0"/>
    <w:rPr>
      <w:rFonts w:ascii="Calibri" w:hAnsi="Calibri" w:eastAsia="宋体" w:cs="Times New Roman"/>
      <w:b/>
      <w:bCs/>
      <w:kern w:val="2"/>
      <w:sz w:val="24"/>
      <w:szCs w:val="24"/>
      <w:lang w:eastAsia="zh-CN"/>
    </w:rPr>
  </w:style>
  <w:style w:type="character" w:customStyle="1" w:styleId="61">
    <w:name w:val="标题 8 字符"/>
    <w:link w:val="9"/>
    <w:qFormat/>
    <w:uiPriority w:val="0"/>
    <w:rPr>
      <w:rFonts w:ascii="Cambria" w:hAnsi="Cambria" w:eastAsia="宋体" w:cs="Times New Roman"/>
      <w:kern w:val="2"/>
      <w:sz w:val="24"/>
      <w:szCs w:val="24"/>
      <w:lang w:eastAsia="zh-CN"/>
    </w:rPr>
  </w:style>
  <w:style w:type="character" w:customStyle="1" w:styleId="62">
    <w:name w:val="标题 9 字符"/>
    <w:link w:val="10"/>
    <w:qFormat/>
    <w:uiPriority w:val="0"/>
    <w:rPr>
      <w:rFonts w:ascii="Cambria" w:hAnsi="Cambria" w:eastAsia="宋体" w:cs="Times New Roman"/>
      <w:kern w:val="2"/>
      <w:sz w:val="21"/>
      <w:szCs w:val="21"/>
      <w:lang w:eastAsia="zh-CN"/>
    </w:rPr>
  </w:style>
  <w:style w:type="character" w:customStyle="1" w:styleId="63">
    <w:name w:val="正文缩进 字符"/>
    <w:link w:val="12"/>
    <w:qFormat/>
    <w:uiPriority w:val="0"/>
    <w:rPr>
      <w:sz w:val="24"/>
    </w:rPr>
  </w:style>
  <w:style w:type="character" w:customStyle="1" w:styleId="64">
    <w:name w:val="文档结构图 字符"/>
    <w:link w:val="15"/>
    <w:qFormat/>
    <w:uiPriority w:val="0"/>
    <w:rPr>
      <w:rFonts w:ascii="Times New Roman" w:hAnsi="Times New Roman"/>
      <w:szCs w:val="24"/>
      <w:shd w:val="clear" w:color="auto" w:fill="000080"/>
    </w:rPr>
  </w:style>
  <w:style w:type="character" w:customStyle="1" w:styleId="65">
    <w:name w:val="批注文字 字符"/>
    <w:link w:val="17"/>
    <w:qFormat/>
    <w:uiPriority w:val="99"/>
    <w:rPr>
      <w:rFonts w:ascii="宋体" w:hAnsi="宋体" w:eastAsia="宋体" w:cs="宋体"/>
    </w:rPr>
  </w:style>
  <w:style w:type="character" w:customStyle="1" w:styleId="66">
    <w:name w:val="正文文本 3 字符"/>
    <w:link w:val="18"/>
    <w:qFormat/>
    <w:uiPriority w:val="0"/>
    <w:rPr>
      <w:rFonts w:ascii="Times New Roman" w:hAnsi="Times New Roman" w:eastAsia="宋体" w:cs="Times New Roman"/>
      <w:kern w:val="44"/>
      <w:sz w:val="21"/>
      <w:szCs w:val="20"/>
      <w:lang w:eastAsia="zh-CN"/>
    </w:rPr>
  </w:style>
  <w:style w:type="character" w:customStyle="1" w:styleId="67">
    <w:name w:val="正文文本 字符"/>
    <w:link w:val="19"/>
    <w:qFormat/>
    <w:uiPriority w:val="99"/>
    <w:rPr>
      <w:rFonts w:ascii="宋体" w:hAnsi="宋体" w:eastAsia="宋体" w:cs="宋体"/>
      <w:sz w:val="21"/>
      <w:szCs w:val="21"/>
    </w:rPr>
  </w:style>
  <w:style w:type="character" w:customStyle="1" w:styleId="68">
    <w:name w:val="正文文本缩进 字符"/>
    <w:link w:val="21"/>
    <w:qFormat/>
    <w:uiPriority w:val="0"/>
    <w:rPr>
      <w:rFonts w:ascii="宋体" w:hAnsi="宋体" w:eastAsia="宋体" w:cs="宋体"/>
    </w:rPr>
  </w:style>
  <w:style w:type="character" w:customStyle="1" w:styleId="69">
    <w:name w:val="纯文本 字符"/>
    <w:link w:val="25"/>
    <w:qFormat/>
    <w:uiPriority w:val="99"/>
    <w:rPr>
      <w:rFonts w:ascii="宋体" w:hAnsi="宋体"/>
      <w:kern w:val="2"/>
      <w:sz w:val="24"/>
      <w:szCs w:val="21"/>
    </w:rPr>
  </w:style>
  <w:style w:type="character" w:customStyle="1" w:styleId="70">
    <w:name w:val="日期 字符"/>
    <w:link w:val="27"/>
    <w:qFormat/>
    <w:uiPriority w:val="0"/>
    <w:rPr>
      <w:rFonts w:ascii="宋体" w:hAnsi="Times New Roman"/>
      <w:sz w:val="28"/>
    </w:rPr>
  </w:style>
  <w:style w:type="character" w:customStyle="1" w:styleId="71">
    <w:name w:val="正文文本缩进 2 字符"/>
    <w:link w:val="28"/>
    <w:qFormat/>
    <w:uiPriority w:val="0"/>
    <w:rPr>
      <w:rFonts w:ascii="宋体" w:hAnsi="宋体" w:eastAsia="宋体" w:cs="宋体"/>
    </w:rPr>
  </w:style>
  <w:style w:type="character" w:customStyle="1" w:styleId="72">
    <w:name w:val="批注框文本 字符"/>
    <w:link w:val="29"/>
    <w:qFormat/>
    <w:uiPriority w:val="99"/>
    <w:rPr>
      <w:rFonts w:ascii="宋体" w:hAnsi="宋体" w:eastAsia="宋体" w:cs="宋体"/>
      <w:sz w:val="18"/>
      <w:szCs w:val="18"/>
    </w:rPr>
  </w:style>
  <w:style w:type="character" w:customStyle="1" w:styleId="73">
    <w:name w:val="页脚 字符"/>
    <w:link w:val="30"/>
    <w:qFormat/>
    <w:uiPriority w:val="99"/>
    <w:rPr>
      <w:rFonts w:ascii="宋体" w:hAnsi="宋体" w:eastAsia="宋体" w:cs="宋体"/>
      <w:sz w:val="18"/>
      <w:szCs w:val="18"/>
    </w:rPr>
  </w:style>
  <w:style w:type="character" w:customStyle="1" w:styleId="74">
    <w:name w:val="页眉 字符"/>
    <w:link w:val="31"/>
    <w:qFormat/>
    <w:uiPriority w:val="99"/>
    <w:rPr>
      <w:rFonts w:ascii="宋体" w:hAnsi="宋体" w:eastAsia="宋体" w:cs="宋体"/>
      <w:sz w:val="18"/>
      <w:szCs w:val="18"/>
    </w:rPr>
  </w:style>
  <w:style w:type="character" w:customStyle="1" w:styleId="75">
    <w:name w:val="副标题 字符"/>
    <w:link w:val="33"/>
    <w:qFormat/>
    <w:uiPriority w:val="0"/>
    <w:rPr>
      <w:rFonts w:ascii="Cambria" w:hAnsi="Cambria" w:cs="Times New Roman"/>
      <w:b/>
      <w:bCs/>
      <w:kern w:val="28"/>
      <w:sz w:val="32"/>
      <w:szCs w:val="32"/>
    </w:rPr>
  </w:style>
  <w:style w:type="character" w:customStyle="1" w:styleId="76">
    <w:name w:val="HTML 预设格式 字符"/>
    <w:link w:val="39"/>
    <w:qFormat/>
    <w:uiPriority w:val="99"/>
    <w:rPr>
      <w:rFonts w:ascii="Arial" w:hAnsi="Arial"/>
      <w:sz w:val="11"/>
      <w:szCs w:val="11"/>
    </w:rPr>
  </w:style>
  <w:style w:type="character" w:customStyle="1" w:styleId="77">
    <w:name w:val="标题 字符"/>
    <w:link w:val="41"/>
    <w:qFormat/>
    <w:uiPriority w:val="0"/>
    <w:rPr>
      <w:rFonts w:ascii="Cambria" w:hAnsi="Cambria" w:cs="Times New Roman"/>
      <w:b/>
      <w:bCs/>
      <w:kern w:val="2"/>
      <w:sz w:val="32"/>
      <w:szCs w:val="32"/>
    </w:rPr>
  </w:style>
  <w:style w:type="character" w:customStyle="1" w:styleId="78">
    <w:name w:val="批注主题 字符"/>
    <w:link w:val="42"/>
    <w:qFormat/>
    <w:uiPriority w:val="0"/>
    <w:rPr>
      <w:rFonts w:ascii="宋体" w:hAnsi="宋体" w:eastAsia="宋体" w:cs="宋体"/>
      <w:b/>
      <w:bCs/>
    </w:rPr>
  </w:style>
  <w:style w:type="character" w:customStyle="1" w:styleId="79">
    <w:name w:val="正文文本首行缩进 字符"/>
    <w:link w:val="43"/>
    <w:qFormat/>
    <w:uiPriority w:val="0"/>
    <w:rPr>
      <w:rFonts w:ascii="宋体" w:hAnsi="宋体" w:cs="宋体"/>
      <w:sz w:val="21"/>
      <w:szCs w:val="21"/>
      <w:lang w:eastAsia="en-US"/>
    </w:rPr>
  </w:style>
  <w:style w:type="paragraph" w:customStyle="1" w:styleId="80">
    <w:name w:val="Default"/>
    <w:next w:val="35"/>
    <w:qFormat/>
    <w:uiPriority w:val="0"/>
    <w:pPr>
      <w:widowControl w:val="0"/>
      <w:autoSpaceDE w:val="0"/>
      <w:autoSpaceDN w:val="0"/>
      <w:adjustRightInd w:val="0"/>
    </w:pPr>
    <w:rPr>
      <w:rFonts w:ascii="黑体" w:hAnsi="Times New Roman" w:eastAsia="黑体" w:cs="Times New Roman"/>
      <w:lang w:val="en-US" w:eastAsia="zh-CN" w:bidi="ar-SA"/>
    </w:rPr>
  </w:style>
  <w:style w:type="table" w:customStyle="1" w:styleId="81">
    <w:name w:val="Table Normal"/>
    <w:unhideWhenUsed/>
    <w:qFormat/>
    <w:uiPriority w:val="2"/>
    <w:rPr>
      <w:lang w:val="en-US" w:eastAsia="zh-CN" w:bidi="ar-SA"/>
    </w:rPr>
    <w:tblPr>
      <w:tblCellMar>
        <w:top w:w="0" w:type="dxa"/>
        <w:left w:w="0" w:type="dxa"/>
        <w:bottom w:w="0" w:type="dxa"/>
        <w:right w:w="0" w:type="dxa"/>
      </w:tblCellMar>
    </w:tblPr>
  </w:style>
  <w:style w:type="paragraph" w:styleId="82">
    <w:name w:val="List Paragraph"/>
    <w:basedOn w:val="1"/>
    <w:link w:val="83"/>
    <w:qFormat/>
    <w:uiPriority w:val="34"/>
  </w:style>
  <w:style w:type="character" w:customStyle="1" w:styleId="83">
    <w:name w:val="列表段落 字符"/>
    <w:link w:val="82"/>
    <w:qFormat/>
    <w:uiPriority w:val="34"/>
    <w:rPr>
      <w:rFonts w:ascii="宋体" w:hAnsi="宋体" w:cs="宋体"/>
      <w:sz w:val="22"/>
      <w:szCs w:val="22"/>
      <w:lang w:eastAsia="en-US"/>
    </w:rPr>
  </w:style>
  <w:style w:type="paragraph" w:customStyle="1" w:styleId="84">
    <w:name w:val="Table Paragraph"/>
    <w:basedOn w:val="1"/>
    <w:qFormat/>
    <w:uiPriority w:val="1"/>
  </w:style>
  <w:style w:type="paragraph" w:customStyle="1" w:styleId="85">
    <w:name w:val="TOC 标题1"/>
    <w:basedOn w:val="2"/>
    <w:next w:val="1"/>
    <w:unhideWhenUsed/>
    <w:qFormat/>
    <w:uiPriority w:val="0"/>
    <w:pPr>
      <w:keepNext/>
      <w:keepLines/>
      <w:widowControl/>
      <w:spacing w:before="240" w:line="259" w:lineRule="auto"/>
      <w:ind w:left="0"/>
      <w:outlineLvl w:val="9"/>
    </w:pPr>
    <w:rPr>
      <w:rFonts w:ascii="Cambria" w:hAnsi="Cambria" w:eastAsia="宋体" w:cs="Times New Roman"/>
      <w:b w:val="0"/>
      <w:bCs w:val="0"/>
      <w:color w:val="366091"/>
      <w:sz w:val="32"/>
      <w:szCs w:val="32"/>
      <w:lang w:eastAsia="zh-CN"/>
    </w:rPr>
  </w:style>
  <w:style w:type="table" w:customStyle="1" w:styleId="86">
    <w:name w:val="网格型3"/>
    <w:basedOn w:val="45"/>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7">
    <w:name w:val="纯文本 Char1"/>
    <w:semiHidden/>
    <w:qFormat/>
    <w:uiPriority w:val="99"/>
    <w:rPr>
      <w:rFonts w:ascii="宋体" w:hAnsi="Courier New" w:eastAsia="宋体" w:cs="Courier New"/>
      <w:sz w:val="21"/>
      <w:szCs w:val="21"/>
    </w:rPr>
  </w:style>
  <w:style w:type="character" w:customStyle="1" w:styleId="88">
    <w:name w:val="样式 Char"/>
    <w:link w:val="89"/>
    <w:qFormat/>
    <w:uiPriority w:val="0"/>
    <w:rPr>
      <w:rFonts w:ascii="宋体" w:hAnsi="宋体" w:cs="宋体"/>
      <w:sz w:val="24"/>
      <w:szCs w:val="24"/>
    </w:rPr>
  </w:style>
  <w:style w:type="paragraph" w:customStyle="1" w:styleId="89">
    <w:name w:val="样式"/>
    <w:link w:val="88"/>
    <w:qFormat/>
    <w:uiPriority w:val="0"/>
    <w:pPr>
      <w:widowControl w:val="0"/>
      <w:autoSpaceDE w:val="0"/>
      <w:autoSpaceDN w:val="0"/>
      <w:adjustRightInd w:val="0"/>
    </w:pPr>
    <w:rPr>
      <w:rFonts w:ascii="宋体" w:hAnsi="宋体" w:eastAsia="宋体" w:cs="宋体"/>
      <w:sz w:val="24"/>
      <w:szCs w:val="24"/>
      <w:lang w:val="en-US" w:eastAsia="en-US" w:bidi="ar-SA"/>
    </w:rPr>
  </w:style>
  <w:style w:type="paragraph" w:customStyle="1" w:styleId="90">
    <w:name w:val="修订1"/>
    <w:qFormat/>
    <w:uiPriority w:val="0"/>
    <w:rPr>
      <w:rFonts w:ascii="宋体" w:hAnsi="宋体" w:eastAsia="宋体" w:cs="宋体"/>
      <w:sz w:val="22"/>
      <w:szCs w:val="22"/>
      <w:lang w:val="en-US" w:eastAsia="en-US" w:bidi="ar-SA"/>
    </w:rPr>
  </w:style>
  <w:style w:type="character" w:customStyle="1" w:styleId="91">
    <w:name w:val="标题5 Char Char"/>
    <w:link w:val="92"/>
    <w:qFormat/>
    <w:uiPriority w:val="0"/>
    <w:rPr>
      <w:rFonts w:ascii="Arial" w:hAnsi="Arial"/>
      <w:b/>
      <w:bCs/>
      <w:sz w:val="24"/>
      <w:szCs w:val="32"/>
    </w:rPr>
  </w:style>
  <w:style w:type="paragraph" w:customStyle="1" w:styleId="92">
    <w:name w:val="标题5"/>
    <w:basedOn w:val="4"/>
    <w:link w:val="91"/>
    <w:qFormat/>
    <w:uiPriority w:val="0"/>
    <w:pPr>
      <w:keepNext/>
      <w:keepLines/>
      <w:spacing w:before="260" w:after="260" w:line="413" w:lineRule="auto"/>
      <w:ind w:left="0" w:right="0"/>
      <w:jc w:val="both"/>
    </w:pPr>
    <w:rPr>
      <w:rFonts w:ascii="Arial" w:hAnsi="Arial" w:eastAsia="宋体" w:cs="Times New Roman"/>
      <w:b/>
      <w:bCs/>
      <w:sz w:val="24"/>
      <w:szCs w:val="32"/>
    </w:rPr>
  </w:style>
  <w:style w:type="character" w:customStyle="1" w:styleId="93">
    <w:name w:val="标题4 Char Char"/>
    <w:link w:val="94"/>
    <w:qFormat/>
    <w:uiPriority w:val="0"/>
    <w:rPr>
      <w:rFonts w:ascii="Arial" w:hAnsi="Arial"/>
      <w:b/>
      <w:bCs/>
      <w:sz w:val="24"/>
      <w:szCs w:val="32"/>
    </w:rPr>
  </w:style>
  <w:style w:type="paragraph" w:customStyle="1" w:styleId="94">
    <w:name w:val="标题4"/>
    <w:basedOn w:val="3"/>
    <w:next w:val="22"/>
    <w:link w:val="93"/>
    <w:qFormat/>
    <w:uiPriority w:val="0"/>
    <w:pPr>
      <w:keepNext/>
      <w:keepLines/>
      <w:spacing w:before="260" w:after="260" w:line="413" w:lineRule="auto"/>
      <w:ind w:left="0" w:right="0"/>
      <w:jc w:val="both"/>
    </w:pPr>
    <w:rPr>
      <w:rFonts w:ascii="Arial" w:hAnsi="Arial" w:eastAsia="宋体" w:cs="Times New Roman"/>
      <w:sz w:val="24"/>
    </w:rPr>
  </w:style>
  <w:style w:type="character" w:customStyle="1" w:styleId="95">
    <w:name w:val="明显引用 字符"/>
    <w:link w:val="96"/>
    <w:qFormat/>
    <w:uiPriority w:val="0"/>
    <w:rPr>
      <w:b/>
      <w:bCs/>
      <w:i/>
      <w:iCs/>
      <w:color w:val="4F81BD"/>
      <w:kern w:val="2"/>
      <w:sz w:val="21"/>
    </w:rPr>
  </w:style>
  <w:style w:type="paragraph" w:styleId="96">
    <w:name w:val="Intense Quote"/>
    <w:basedOn w:val="1"/>
    <w:next w:val="1"/>
    <w:link w:val="95"/>
    <w:qFormat/>
    <w:uiPriority w:val="0"/>
    <w:pPr>
      <w:pBdr>
        <w:bottom w:val="single" w:color="4F81BD" w:sz="4" w:space="4"/>
      </w:pBdr>
      <w:spacing w:before="200" w:after="280"/>
      <w:ind w:left="936" w:right="936"/>
      <w:jc w:val="both"/>
    </w:pPr>
    <w:rPr>
      <w:rFonts w:ascii="Calibri" w:hAnsi="Calibri" w:eastAsia="宋体" w:cs="Times New Roman"/>
      <w:b/>
      <w:bCs/>
      <w:i/>
      <w:iCs/>
      <w:color w:val="4F81BD"/>
      <w:kern w:val="2"/>
      <w:sz w:val="21"/>
    </w:rPr>
  </w:style>
  <w:style w:type="character" w:customStyle="1" w:styleId="97">
    <w:name w:val="明显参考1"/>
    <w:qFormat/>
    <w:uiPriority w:val="0"/>
    <w:rPr>
      <w:b/>
      <w:bCs/>
      <w:smallCaps/>
      <w:color w:val="C0504D"/>
      <w:spacing w:val="5"/>
      <w:u w:val="single"/>
    </w:rPr>
  </w:style>
  <w:style w:type="character" w:customStyle="1" w:styleId="98">
    <w:name w:val="日期 Char1"/>
    <w:qFormat/>
    <w:uiPriority w:val="0"/>
    <w:rPr>
      <w:kern w:val="2"/>
      <w:sz w:val="21"/>
      <w:szCs w:val="22"/>
    </w:rPr>
  </w:style>
  <w:style w:type="character" w:customStyle="1" w:styleId="99">
    <w:name w:val="书籍标题1"/>
    <w:qFormat/>
    <w:uiPriority w:val="0"/>
    <w:rPr>
      <w:b/>
      <w:bCs/>
      <w:smallCaps/>
      <w:spacing w:val="5"/>
    </w:rPr>
  </w:style>
  <w:style w:type="character" w:customStyle="1" w:styleId="100">
    <w:name w:val="正文文本 Char1"/>
    <w:qFormat/>
    <w:uiPriority w:val="0"/>
    <w:rPr>
      <w:kern w:val="2"/>
      <w:sz w:val="21"/>
      <w:szCs w:val="22"/>
    </w:rPr>
  </w:style>
  <w:style w:type="character" w:customStyle="1" w:styleId="101">
    <w:name w:val="批注主题 Char1"/>
    <w:qFormat/>
    <w:uiPriority w:val="0"/>
    <w:rPr>
      <w:b/>
      <w:bCs/>
      <w:kern w:val="2"/>
      <w:sz w:val="21"/>
      <w:szCs w:val="22"/>
    </w:rPr>
  </w:style>
  <w:style w:type="character" w:customStyle="1" w:styleId="102">
    <w:name w:val="不明显强调1"/>
    <w:qFormat/>
    <w:uiPriority w:val="0"/>
    <w:rPr>
      <w:i/>
      <w:iCs/>
      <w:color w:val="808080"/>
    </w:rPr>
  </w:style>
  <w:style w:type="character" w:customStyle="1" w:styleId="103">
    <w:name w:val="批注文字 Char Char"/>
    <w:qFormat/>
    <w:uiPriority w:val="0"/>
    <w:rPr>
      <w:rFonts w:ascii="宋体" w:hAnsi="Times New Roman" w:eastAsia="宋体" w:cs="Times New Roman"/>
      <w:sz w:val="28"/>
      <w:szCs w:val="20"/>
    </w:rPr>
  </w:style>
  <w:style w:type="character" w:customStyle="1" w:styleId="104">
    <w:name w:val="批注框文本 Char1"/>
    <w:qFormat/>
    <w:uiPriority w:val="0"/>
    <w:rPr>
      <w:kern w:val="2"/>
      <w:sz w:val="18"/>
      <w:szCs w:val="18"/>
    </w:rPr>
  </w:style>
  <w:style w:type="character" w:customStyle="1" w:styleId="105">
    <w:name w:val="明显强调1"/>
    <w:qFormat/>
    <w:uiPriority w:val="0"/>
    <w:rPr>
      <w:b/>
      <w:bCs/>
      <w:i/>
      <w:iCs/>
      <w:color w:val="4F81BD"/>
    </w:rPr>
  </w:style>
  <w:style w:type="character" w:customStyle="1" w:styleId="106">
    <w:name w:val="textcontents"/>
    <w:qFormat/>
    <w:uiPriority w:val="0"/>
    <w:rPr>
      <w:rFonts w:cs="Times New Roman"/>
    </w:rPr>
  </w:style>
  <w:style w:type="character" w:customStyle="1" w:styleId="107">
    <w:name w:val="文档结构图 Char1"/>
    <w:qFormat/>
    <w:uiPriority w:val="0"/>
    <w:rPr>
      <w:rFonts w:ascii="宋体"/>
      <w:kern w:val="2"/>
      <w:sz w:val="18"/>
      <w:szCs w:val="18"/>
    </w:rPr>
  </w:style>
  <w:style w:type="character" w:customStyle="1" w:styleId="108">
    <w:name w:val="引用 字符"/>
    <w:link w:val="109"/>
    <w:qFormat/>
    <w:uiPriority w:val="0"/>
    <w:rPr>
      <w:i/>
      <w:iCs/>
      <w:color w:val="000000"/>
      <w:kern w:val="2"/>
      <w:sz w:val="21"/>
    </w:rPr>
  </w:style>
  <w:style w:type="paragraph" w:styleId="109">
    <w:name w:val="Quote"/>
    <w:basedOn w:val="1"/>
    <w:next w:val="1"/>
    <w:link w:val="108"/>
    <w:qFormat/>
    <w:uiPriority w:val="0"/>
    <w:pPr>
      <w:jc w:val="both"/>
    </w:pPr>
    <w:rPr>
      <w:rFonts w:ascii="Calibri" w:hAnsi="Calibri" w:eastAsia="宋体" w:cs="Times New Roman"/>
      <w:i/>
      <w:iCs/>
      <w:color w:val="000000"/>
      <w:kern w:val="2"/>
      <w:sz w:val="21"/>
    </w:rPr>
  </w:style>
  <w:style w:type="character" w:customStyle="1" w:styleId="110">
    <w:name w:val="不明显参考1"/>
    <w:qFormat/>
    <w:uiPriority w:val="0"/>
    <w:rPr>
      <w:smallCaps/>
      <w:color w:val="C0504D"/>
      <w:u w:val="single"/>
    </w:rPr>
  </w:style>
  <w:style w:type="paragraph" w:customStyle="1" w:styleId="111">
    <w:name w:val="样式 标题 3 + (中文) 黑体 小四 非加粗 段前: 7.8 磅 段后: 0 磅 行距: 固定值 20 磅"/>
    <w:basedOn w:val="4"/>
    <w:qFormat/>
    <w:uiPriority w:val="0"/>
    <w:pPr>
      <w:keepNext/>
      <w:keepLines/>
      <w:spacing w:line="400" w:lineRule="exact"/>
      <w:ind w:left="0" w:right="0"/>
      <w:jc w:val="both"/>
    </w:pPr>
    <w:rPr>
      <w:rFonts w:ascii="Times New Roman" w:hAnsi="Times New Roman" w:eastAsia="黑体"/>
      <w:kern w:val="2"/>
      <w:sz w:val="24"/>
      <w:szCs w:val="20"/>
      <w:lang w:eastAsia="zh-CN"/>
    </w:rPr>
  </w:style>
  <w:style w:type="character" w:customStyle="1" w:styleId="112">
    <w:name w:val="引用 Char1"/>
    <w:qFormat/>
    <w:uiPriority w:val="29"/>
    <w:rPr>
      <w:rFonts w:ascii="宋体" w:hAnsi="宋体" w:eastAsia="宋体" w:cs="宋体"/>
      <w:i/>
      <w:iCs/>
      <w:color w:val="3F3F3F"/>
    </w:rPr>
  </w:style>
  <w:style w:type="paragraph" w:customStyle="1" w:styleId="113">
    <w:name w:val="样式 标题 2 + Times New Roman 四号 非加粗 段前: 5 磅 段后: 0 磅 行距: 固定值 20..."/>
    <w:basedOn w:val="3"/>
    <w:qFormat/>
    <w:uiPriority w:val="0"/>
    <w:pPr>
      <w:keepNext/>
      <w:keepLines/>
      <w:spacing w:before="100" w:line="400" w:lineRule="exact"/>
      <w:ind w:left="0" w:right="0"/>
      <w:jc w:val="both"/>
    </w:pPr>
    <w:rPr>
      <w:rFonts w:ascii="Times New Roman" w:hAnsi="Times New Roman" w:eastAsia="黑体" w:cs="宋体"/>
      <w:b w:val="0"/>
      <w:bCs w:val="0"/>
      <w:sz w:val="28"/>
      <w:szCs w:val="20"/>
      <w:lang w:eastAsia="zh-CN"/>
    </w:rPr>
  </w:style>
  <w:style w:type="paragraph" w:customStyle="1" w:styleId="114">
    <w:name w:val="空半行"/>
    <w:basedOn w:val="1"/>
    <w:qFormat/>
    <w:uiPriority w:val="0"/>
    <w:pPr>
      <w:adjustRightInd w:val="0"/>
      <w:spacing w:line="120" w:lineRule="exact"/>
      <w:jc w:val="both"/>
      <w:textAlignment w:val="baseline"/>
    </w:pPr>
    <w:rPr>
      <w:rFonts w:ascii="Times New Roman" w:hAnsi="Times New Roman" w:eastAsia="仿宋_GB2312" w:cs="Times New Roman"/>
      <w:color w:val="FFFFFF"/>
      <w:sz w:val="30"/>
      <w:szCs w:val="20"/>
      <w:lang w:eastAsia="zh-CN"/>
    </w:rPr>
  </w:style>
  <w:style w:type="character" w:customStyle="1" w:styleId="115">
    <w:name w:val="明显引用 Char1"/>
    <w:qFormat/>
    <w:uiPriority w:val="30"/>
    <w:rPr>
      <w:rFonts w:ascii="宋体" w:hAnsi="宋体" w:eastAsia="宋体" w:cs="宋体"/>
      <w:i/>
      <w:iCs/>
      <w:color w:val="4F81BD"/>
    </w:rPr>
  </w:style>
  <w:style w:type="paragraph" w:styleId="11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szCs w:val="20"/>
      <w:lang w:eastAsia="zh-CN"/>
    </w:rPr>
  </w:style>
  <w:style w:type="character" w:customStyle="1" w:styleId="118">
    <w:name w:val="副标题 Char1"/>
    <w:qFormat/>
    <w:uiPriority w:val="11"/>
    <w:rPr>
      <w:rFonts w:ascii="Cambria" w:hAnsi="Cambria" w:eastAsia="宋体" w:cs="Times New Roman"/>
      <w:b/>
      <w:bCs/>
      <w:kern w:val="28"/>
      <w:sz w:val="32"/>
      <w:szCs w:val="32"/>
    </w:rPr>
  </w:style>
  <w:style w:type="character" w:customStyle="1" w:styleId="119">
    <w:name w:val="文档结构图 Char2"/>
    <w:semiHidden/>
    <w:qFormat/>
    <w:uiPriority w:val="99"/>
    <w:rPr>
      <w:rFonts w:ascii="Microsoft YaHei UI" w:hAnsi="宋体" w:eastAsia="Microsoft YaHei UI" w:cs="宋体"/>
      <w:sz w:val="18"/>
      <w:szCs w:val="18"/>
    </w:rPr>
  </w:style>
  <w:style w:type="character" w:customStyle="1" w:styleId="120">
    <w:name w:val="日期 Char2"/>
    <w:semiHidden/>
    <w:qFormat/>
    <w:uiPriority w:val="99"/>
    <w:rPr>
      <w:rFonts w:ascii="宋体" w:hAnsi="宋体" w:eastAsia="宋体" w:cs="宋体"/>
    </w:rPr>
  </w:style>
  <w:style w:type="character" w:customStyle="1" w:styleId="121">
    <w:name w:val="标题 Char1"/>
    <w:qFormat/>
    <w:uiPriority w:val="10"/>
    <w:rPr>
      <w:rFonts w:ascii="Cambria" w:hAnsi="Cambria" w:eastAsia="宋体" w:cs="Times New Roman"/>
      <w:b/>
      <w:bCs/>
      <w:sz w:val="32"/>
      <w:szCs w:val="32"/>
    </w:rPr>
  </w:style>
  <w:style w:type="paragraph" w:customStyle="1" w:styleId="122">
    <w:name w:val="样式 样式 小四 行距: 1.5 倍行距 + 首行缩进:  2 字符"/>
    <w:basedOn w:val="1"/>
    <w:link w:val="123"/>
    <w:qFormat/>
    <w:uiPriority w:val="0"/>
    <w:pPr>
      <w:spacing w:line="460" w:lineRule="atLeast"/>
      <w:ind w:firstLine="480" w:firstLineChars="200"/>
      <w:jc w:val="both"/>
    </w:pPr>
    <w:rPr>
      <w:rFonts w:ascii="Times New Roman" w:hAnsi="Times New Roman"/>
      <w:sz w:val="24"/>
      <w:szCs w:val="20"/>
      <w:lang w:eastAsia="zh-CN"/>
    </w:rPr>
  </w:style>
  <w:style w:type="character" w:customStyle="1" w:styleId="123">
    <w:name w:val="样式 样式 小四 行距: 1.5 倍行距 + 首行缩进:  2 字符 Char"/>
    <w:link w:val="122"/>
    <w:qFormat/>
    <w:uiPriority w:val="0"/>
    <w:rPr>
      <w:rFonts w:ascii="Times New Roman" w:hAnsi="Times New Roman" w:eastAsia="宋体" w:cs="宋体"/>
      <w:sz w:val="24"/>
      <w:szCs w:val="20"/>
      <w:lang w:eastAsia="zh-CN"/>
    </w:rPr>
  </w:style>
  <w:style w:type="character" w:customStyle="1" w:styleId="124">
    <w:name w:val="标题 1 Char Char Char"/>
    <w:qFormat/>
    <w:uiPriority w:val="0"/>
    <w:rPr>
      <w:rFonts w:ascii="Times New Roman" w:hAnsi="Times New Roman" w:eastAsia="黑体"/>
      <w:kern w:val="44"/>
      <w:sz w:val="28"/>
    </w:rPr>
  </w:style>
  <w:style w:type="paragraph" w:customStyle="1" w:styleId="125">
    <w:name w:val="普通(网站)1"/>
    <w:basedOn w:val="1"/>
    <w:qFormat/>
    <w:uiPriority w:val="0"/>
    <w:pPr>
      <w:widowControl/>
      <w:spacing w:before="100" w:beforeAutospacing="1" w:after="100" w:afterAutospacing="1"/>
    </w:pPr>
    <w:rPr>
      <w:rFonts w:eastAsia="宋体" w:cs="Times New Roman"/>
      <w:sz w:val="24"/>
      <w:lang w:eastAsia="zh-CN"/>
    </w:rPr>
  </w:style>
  <w:style w:type="paragraph" w:customStyle="1" w:styleId="126">
    <w:name w:val="TOC 标题11"/>
    <w:basedOn w:val="2"/>
    <w:next w:val="1"/>
    <w:unhideWhenUsed/>
    <w:qFormat/>
    <w:uiPriority w:val="39"/>
    <w:pPr>
      <w:keepNext/>
      <w:keepLines/>
      <w:widowControl/>
      <w:spacing w:line="400" w:lineRule="exact"/>
      <w:ind w:left="0"/>
      <w:jc w:val="both"/>
      <w:outlineLvl w:val="9"/>
    </w:pPr>
    <w:rPr>
      <w:rFonts w:ascii="Calibri Light" w:hAnsi="Calibri Light" w:eastAsia="黑体" w:cs="Times New Roman"/>
      <w:b w:val="0"/>
      <w:bCs w:val="0"/>
      <w:sz w:val="28"/>
      <w:szCs w:val="32"/>
      <w:lang w:eastAsia="zh-CN"/>
    </w:rPr>
  </w:style>
  <w:style w:type="character" w:styleId="127">
    <w:name w:val="Placeholder Text"/>
    <w:semiHidden/>
    <w:qFormat/>
    <w:uiPriority w:val="99"/>
    <w:rPr>
      <w:color w:val="808080"/>
    </w:rPr>
  </w:style>
  <w:style w:type="paragraph" w:customStyle="1" w:styleId="128">
    <w:name w:val="样式1"/>
    <w:basedOn w:val="1"/>
    <w:qFormat/>
    <w:uiPriority w:val="0"/>
    <w:pPr>
      <w:spacing w:before="100" w:beforeAutospacing="1" w:after="100" w:afterAutospacing="1" w:line="400" w:lineRule="exact"/>
      <w:ind w:left="1021" w:hanging="586"/>
    </w:pPr>
    <w:rPr>
      <w:rFonts w:eastAsia="宋体" w:cs="Times New Roman"/>
      <w:bCs/>
      <w:kern w:val="2"/>
      <w:sz w:val="24"/>
      <w:lang w:eastAsia="zh-CN"/>
    </w:rPr>
  </w:style>
  <w:style w:type="paragraph" w:customStyle="1" w:styleId="129">
    <w:name w:val="列出段落1"/>
    <w:basedOn w:val="1"/>
    <w:qFormat/>
    <w:uiPriority w:val="34"/>
    <w:pPr>
      <w:spacing w:line="360" w:lineRule="auto"/>
      <w:ind w:firstLine="420" w:firstLineChars="200"/>
      <w:jc w:val="both"/>
    </w:pPr>
    <w:rPr>
      <w:rFonts w:ascii="Calibri" w:hAnsi="Calibri" w:eastAsia="宋体" w:cs="Times New Roman"/>
      <w:kern w:val="2"/>
      <w:sz w:val="24"/>
      <w:lang w:eastAsia="zh-CN"/>
    </w:rPr>
  </w:style>
  <w:style w:type="paragraph" w:customStyle="1" w:styleId="130">
    <w:name w:val="样式 黑色 首行缩进:  0.85 厘米 行距: 固定值 20 磅"/>
    <w:basedOn w:val="1"/>
    <w:qFormat/>
    <w:uiPriority w:val="0"/>
    <w:pPr>
      <w:tabs>
        <w:tab w:val="left" w:pos="8789"/>
      </w:tabs>
      <w:adjustRightInd w:val="0"/>
      <w:snapToGrid w:val="0"/>
      <w:spacing w:line="360" w:lineRule="auto"/>
      <w:ind w:right="57" w:firstLine="232" w:firstLineChars="100"/>
      <w:jc w:val="both"/>
    </w:pPr>
    <w:rPr>
      <w:rFonts w:cs="Times New Roman"/>
      <w:color w:val="000000"/>
      <w:spacing w:val="-4"/>
      <w:kern w:val="2"/>
      <w:sz w:val="24"/>
      <w:szCs w:val="24"/>
      <w:lang w:eastAsia="zh-CN"/>
    </w:rPr>
  </w:style>
  <w:style w:type="paragraph" w:customStyle="1" w:styleId="131">
    <w:name w:val="&quot;样式&quot;"/>
    <w:qFormat/>
    <w:uiPriority w:val="0"/>
    <w:pPr>
      <w:widowControl w:val="0"/>
      <w:autoSpaceDE w:val="0"/>
      <w:autoSpaceDN w:val="0"/>
      <w:adjustRightInd w:val="0"/>
      <w:jc w:val="both"/>
    </w:pPr>
    <w:rPr>
      <w:rFonts w:ascii="Cambria Math" w:hAnsi="Cambria Math" w:eastAsia="宋体" w:cs="Cambria Math"/>
      <w:kern w:val="2"/>
      <w:sz w:val="24"/>
      <w:szCs w:val="24"/>
      <w:lang w:val="en-US" w:eastAsia="zh-CN" w:bidi="ar-SA"/>
    </w:rPr>
  </w:style>
  <w:style w:type="paragraph" w:customStyle="1" w:styleId="132">
    <w:name w:val="Indent 1"/>
    <w:basedOn w:val="1"/>
    <w:qFormat/>
    <w:uiPriority w:val="0"/>
    <w:pPr>
      <w:ind w:left="454" w:hanging="454"/>
      <w:jc w:val="both"/>
    </w:pPr>
    <w:rPr>
      <w:rFonts w:ascii="Times New Roman" w:hAnsi="Times New Roman" w:cs="Times New Roman"/>
      <w:kern w:val="2"/>
      <w:sz w:val="21"/>
      <w:szCs w:val="24"/>
      <w:lang w:eastAsia="zh-CN"/>
    </w:rPr>
  </w:style>
  <w:style w:type="paragraph" w:customStyle="1" w:styleId="133">
    <w:name w:val="表格"/>
    <w:basedOn w:val="1"/>
    <w:link w:val="134"/>
    <w:qFormat/>
    <w:uiPriority w:val="0"/>
    <w:pPr>
      <w:spacing w:line="300" w:lineRule="auto"/>
    </w:pPr>
    <w:rPr>
      <w:rFonts w:ascii="等线 Light" w:hAnsi="等线 Light" w:eastAsia="等线" w:cs="等线 Light"/>
      <w:color w:val="000000"/>
      <w:kern w:val="2"/>
      <w:sz w:val="24"/>
      <w:szCs w:val="24"/>
      <w:lang w:eastAsia="zh-CN"/>
    </w:rPr>
  </w:style>
  <w:style w:type="character" w:customStyle="1" w:styleId="134">
    <w:name w:val="表格 Char"/>
    <w:link w:val="133"/>
    <w:qFormat/>
    <w:uiPriority w:val="0"/>
    <w:rPr>
      <w:rFonts w:ascii="等线 Light" w:hAnsi="等线 Light" w:eastAsia="等线" w:cs="等线 Light"/>
      <w:color w:val="000000"/>
      <w:kern w:val="2"/>
      <w:sz w:val="24"/>
      <w:szCs w:val="24"/>
    </w:rPr>
  </w:style>
  <w:style w:type="character" w:customStyle="1" w:styleId="135">
    <w:name w:val="批注文字 字符1"/>
    <w:qFormat/>
    <w:uiPriority w:val="0"/>
    <w:rPr>
      <w:rFonts w:hAnsi="宋体"/>
      <w:kern w:val="2"/>
      <w:sz w:val="21"/>
      <w:lang w:val="zh-CN"/>
    </w:rPr>
  </w:style>
  <w:style w:type="paragraph" w:customStyle="1" w:styleId="136">
    <w:name w:val="纯文本1"/>
    <w:basedOn w:val="1"/>
    <w:qFormat/>
    <w:uiPriority w:val="0"/>
    <w:pPr>
      <w:ind w:firstLine="200" w:firstLineChars="200"/>
      <w:jc w:val="both"/>
    </w:pPr>
    <w:rPr>
      <w:rFonts w:hAnsi="Courier New" w:cs="Times New Roman"/>
      <w:kern w:val="2"/>
      <w:sz w:val="24"/>
      <w:szCs w:val="21"/>
      <w:lang w:eastAsia="zh-CN"/>
    </w:rPr>
  </w:style>
  <w:style w:type="paragraph" w:customStyle="1" w:styleId="137">
    <w:name w:val="范本-正文"/>
    <w:qFormat/>
    <w:uiPriority w:val="0"/>
    <w:pPr>
      <w:spacing w:line="360" w:lineRule="auto"/>
      <w:ind w:firstLine="420"/>
    </w:pPr>
    <w:rPr>
      <w:rFonts w:ascii="Times New Roman" w:hAnsi="Times New Roman" w:eastAsia="宋体" w:cs="Times New Roman"/>
      <w:iCs/>
      <w:kern w:val="2"/>
      <w:sz w:val="24"/>
      <w:szCs w:val="21"/>
      <w:lang w:val="en-US" w:eastAsia="zh-CN" w:bidi="ar-SA"/>
    </w:rPr>
  </w:style>
  <w:style w:type="paragraph" w:customStyle="1" w:styleId="138">
    <w:name w:val="_Style 137"/>
    <w:unhideWhenUsed/>
    <w:qFormat/>
    <w:uiPriority w:val="99"/>
    <w:rPr>
      <w:rFonts w:ascii="宋体" w:hAnsi="宋体" w:eastAsia="宋体" w:cs="宋体"/>
      <w:sz w:val="22"/>
      <w:szCs w:val="22"/>
      <w:lang w:val="en-US" w:eastAsia="en-US" w:bidi="ar-SA"/>
    </w:rPr>
  </w:style>
  <w:style w:type="character" w:customStyle="1" w:styleId="139">
    <w:name w:val="页脚 字符1"/>
    <w:qFormat/>
    <w:uiPriority w:val="0"/>
    <w:rPr>
      <w:kern w:val="2"/>
      <w:sz w:val="18"/>
      <w:szCs w:val="18"/>
    </w:rPr>
  </w:style>
  <w:style w:type="paragraph" w:customStyle="1" w:styleId="140">
    <w:name w:val="１正文模板"/>
    <w:basedOn w:val="1"/>
    <w:qFormat/>
    <w:uiPriority w:val="0"/>
    <w:pPr>
      <w:widowControl/>
      <w:wordWrap w:val="0"/>
      <w:overflowPunct w:val="0"/>
      <w:adjustRightInd w:val="0"/>
      <w:snapToGrid w:val="0"/>
      <w:spacing w:line="360" w:lineRule="auto"/>
      <w:ind w:firstLine="420" w:firstLineChars="200"/>
    </w:pPr>
    <w:rPr>
      <w:rFonts w:ascii="微软雅黑 Light" w:hAnsi="微软雅黑 Light" w:eastAsia="微软雅黑 Light" w:cs="Times New Roman"/>
      <w:sz w:val="21"/>
      <w:szCs w:val="21"/>
      <w:lang w:eastAsia="zh-CN"/>
    </w:rPr>
  </w:style>
  <w:style w:type="paragraph" w:customStyle="1" w:styleId="141">
    <w:name w:val="2级标题"/>
    <w:basedOn w:val="1"/>
    <w:next w:val="1"/>
    <w:link w:val="142"/>
    <w:qFormat/>
    <w:uiPriority w:val="0"/>
    <w:pPr>
      <w:widowControl/>
      <w:wordWrap w:val="0"/>
      <w:spacing w:before="50" w:beforeLines="50" w:after="50" w:afterLines="50" w:line="360" w:lineRule="auto"/>
    </w:pPr>
    <w:rPr>
      <w:rFonts w:ascii="微软雅黑" w:hAnsi="微软雅黑" w:eastAsia="微软雅黑" w:cs="Times New Roman"/>
      <w:bCs/>
      <w:sz w:val="21"/>
      <w:szCs w:val="28"/>
      <w:lang w:eastAsia="zh-CN"/>
    </w:rPr>
  </w:style>
  <w:style w:type="character" w:customStyle="1" w:styleId="142">
    <w:name w:val="2级标题 字符"/>
    <w:link w:val="141"/>
    <w:qFormat/>
    <w:uiPriority w:val="0"/>
    <w:rPr>
      <w:rFonts w:ascii="微软雅黑" w:hAnsi="微软雅黑" w:eastAsia="微软雅黑"/>
      <w:bCs/>
      <w:sz w:val="21"/>
      <w:szCs w:val="28"/>
    </w:rPr>
  </w:style>
  <w:style w:type="paragraph" w:customStyle="1" w:styleId="143">
    <w:name w:val="A　小括号"/>
    <w:basedOn w:val="140"/>
    <w:qFormat/>
    <w:uiPriority w:val="0"/>
    <w:pPr>
      <w:numPr>
        <w:ilvl w:val="0"/>
        <w:numId w:val="1"/>
      </w:numPr>
      <w:tabs>
        <w:tab w:val="left" w:pos="360"/>
      </w:tabs>
      <w:overflowPunct/>
      <w:snapToGrid/>
      <w:ind w:left="1555" w:firstLine="0" w:firstLineChars="0"/>
    </w:pPr>
  </w:style>
  <w:style w:type="paragraph" w:customStyle="1" w:styleId="144">
    <w:name w:val="4级标题"/>
    <w:basedOn w:val="141"/>
    <w:qFormat/>
    <w:uiPriority w:val="0"/>
    <w:pPr>
      <w:tabs>
        <w:tab w:val="left" w:pos="360"/>
      </w:tabs>
      <w:overflowPunct w:val="0"/>
      <w:adjustRightInd w:val="0"/>
      <w:spacing w:before="0" w:beforeLines="0" w:after="120"/>
    </w:pPr>
    <w:rPr>
      <w:rFonts w:ascii="微软雅黑 Light" w:hAnsi="微软雅黑 Light" w:eastAsia="微软雅黑 Light"/>
      <w:sz w:val="24"/>
    </w:rPr>
  </w:style>
  <w:style w:type="paragraph" w:customStyle="1" w:styleId="145">
    <w:name w:val="1级标题"/>
    <w:basedOn w:val="82"/>
    <w:qFormat/>
    <w:uiPriority w:val="0"/>
    <w:pPr>
      <w:tabs>
        <w:tab w:val="left" w:pos="360"/>
      </w:tabs>
      <w:spacing w:before="100" w:beforeLines="100" w:after="50" w:afterLines="50" w:line="360" w:lineRule="auto"/>
      <w:jc w:val="both"/>
      <w:outlineLvl w:val="2"/>
    </w:pPr>
    <w:rPr>
      <w:rFonts w:ascii="微软雅黑" w:hAnsi="微软雅黑" w:eastAsia="微软雅黑" w:cs="Times New Roman"/>
      <w:sz w:val="24"/>
      <w:szCs w:val="28"/>
      <w:lang w:eastAsia="zh-CN"/>
    </w:rPr>
  </w:style>
  <w:style w:type="character" w:customStyle="1" w:styleId="146">
    <w:name w:val="纯文本 字符1"/>
    <w:qFormat/>
    <w:uiPriority w:val="0"/>
    <w:rPr>
      <w:rFonts w:ascii="宋体" w:hAnsi="宋体"/>
      <w:kern w:val="2"/>
      <w:sz w:val="24"/>
      <w:szCs w:val="21"/>
    </w:rPr>
  </w:style>
  <w:style w:type="paragraph" w:customStyle="1" w:styleId="147">
    <w:name w:val="表格内字体字号"/>
    <w:basedOn w:val="1"/>
    <w:qFormat/>
    <w:uiPriority w:val="0"/>
    <w:pPr>
      <w:topLinePunct/>
      <w:snapToGrid w:val="0"/>
      <w:spacing w:beforeLines="20" w:afterLines="20"/>
      <w:ind w:left="30" w:leftChars="30" w:right="30" w:rightChars="30"/>
      <w:jc w:val="center"/>
    </w:pPr>
    <w:rPr>
      <w:rFonts w:ascii="Times New Roman" w:hAnsi="Times New Roman" w:cs="Times New Roman"/>
      <w:kern w:val="2"/>
      <w:sz w:val="18"/>
      <w:szCs w:val="18"/>
      <w:lang w:eastAsia="zh-CN"/>
    </w:rPr>
  </w:style>
  <w:style w:type="character" w:customStyle="1" w:styleId="148">
    <w:name w:val="标题 2 字符1"/>
    <w:qFormat/>
    <w:uiPriority w:val="9"/>
    <w:rPr>
      <w:rFonts w:ascii="仿宋" w:hAnsi="仿宋" w:eastAsia="仿宋"/>
      <w:b/>
      <w:bCs/>
      <w:kern w:val="0"/>
      <w:sz w:val="28"/>
      <w:szCs w:val="28"/>
    </w:rPr>
  </w:style>
  <w:style w:type="paragraph" w:customStyle="1" w:styleId="149">
    <w:name w:val="Heading1"/>
    <w:basedOn w:val="1"/>
    <w:next w:val="1"/>
    <w:qFormat/>
    <w:uiPriority w:val="0"/>
    <w:pPr>
      <w:keepNext/>
      <w:keepLines/>
      <w:spacing w:before="340" w:after="330" w:line="578" w:lineRule="atLeast"/>
      <w:jc w:val="both"/>
      <w:textAlignment w:val="baseline"/>
    </w:pPr>
    <w:rPr>
      <w:rFonts w:ascii="Calibri" w:hAnsi="Calibri" w:cs="Times New Roman"/>
      <w:b/>
      <w:bCs/>
      <w:kern w:val="44"/>
      <w:sz w:val="44"/>
      <w:szCs w:val="44"/>
      <w:lang w:eastAsia="zh-CN"/>
    </w:rPr>
  </w:style>
  <w:style w:type="paragraph" w:customStyle="1" w:styleId="150">
    <w:name w:val="_Style 5"/>
    <w:basedOn w:val="2"/>
    <w:next w:val="1"/>
    <w:qFormat/>
    <w:uiPriority w:val="39"/>
    <w:pPr>
      <w:keepNext/>
      <w:keepLines/>
      <w:widowControl/>
      <w:spacing w:before="480" w:after="240" w:line="276" w:lineRule="auto"/>
      <w:ind w:left="0"/>
      <w:outlineLvl w:val="9"/>
    </w:pPr>
    <w:rPr>
      <w:rFonts w:ascii="Cambria" w:hAnsi="Cambria" w:eastAsia="宋体" w:cs="Times New Roman"/>
      <w:color w:val="365F91"/>
      <w:sz w:val="28"/>
      <w:szCs w:val="28"/>
      <w:lang w:eastAsia="zh-CN"/>
    </w:rPr>
  </w:style>
  <w:style w:type="paragraph" w:customStyle="1" w:styleId="151">
    <w:name w:val="电建营改增红4"/>
    <w:basedOn w:val="152"/>
    <w:qFormat/>
    <w:uiPriority w:val="0"/>
  </w:style>
  <w:style w:type="paragraph" w:customStyle="1" w:styleId="152">
    <w:name w:val="电建营改增红2"/>
    <w:basedOn w:val="1"/>
    <w:qFormat/>
    <w:uiPriority w:val="99"/>
    <w:pPr>
      <w:spacing w:line="400" w:lineRule="exact"/>
      <w:ind w:firstLine="482"/>
      <w:jc w:val="both"/>
    </w:pPr>
    <w:rPr>
      <w:rFonts w:ascii="仿宋_GB2312" w:hAnsi="仿宋" w:eastAsia="仿宋_GB2312" w:cs="仿宋"/>
      <w:b/>
      <w:i/>
      <w:color w:val="FF0000"/>
      <w:kern w:val="2"/>
      <w:sz w:val="24"/>
      <w:szCs w:val="24"/>
      <w:lang w:eastAsia="zh-CN"/>
    </w:rPr>
  </w:style>
  <w:style w:type="character" w:customStyle="1" w:styleId="153">
    <w:name w:val="font21"/>
    <w:qFormat/>
    <w:uiPriority w:val="0"/>
    <w:rPr>
      <w:rFonts w:hint="eastAsia" w:ascii="仿宋" w:hAnsi="仿宋" w:eastAsia="仿宋" w:cs="仿宋"/>
      <w:color w:val="000000"/>
      <w:sz w:val="24"/>
      <w:szCs w:val="24"/>
      <w:u w:val="none"/>
    </w:rPr>
  </w:style>
  <w:style w:type="character" w:customStyle="1" w:styleId="154">
    <w:name w:val="font51"/>
    <w:qFormat/>
    <w:uiPriority w:val="0"/>
    <w:rPr>
      <w:rFonts w:hint="eastAsia" w:ascii="仿宋" w:hAnsi="仿宋" w:eastAsia="仿宋" w:cs="仿宋"/>
      <w:color w:val="000000"/>
      <w:sz w:val="18"/>
      <w:szCs w:val="18"/>
      <w:u w:val="none"/>
    </w:rPr>
  </w:style>
  <w:style w:type="paragraph" w:customStyle="1" w:styleId="155">
    <w:name w:val="列表1"/>
    <w:basedOn w:val="1"/>
    <w:qFormat/>
    <w:uiPriority w:val="0"/>
    <w:pPr>
      <w:ind w:left="200" w:hanging="200" w:hangingChars="200"/>
      <w:jc w:val="both"/>
    </w:pPr>
    <w:rPr>
      <w:rFonts w:ascii="Times New Roman" w:hAnsi="Times New Roman" w:cs="Times New Roman"/>
      <w:kern w:val="2"/>
      <w:sz w:val="21"/>
      <w:szCs w:val="20"/>
      <w:lang w:eastAsia="zh-CN"/>
    </w:rPr>
  </w:style>
  <w:style w:type="paragraph" w:customStyle="1" w:styleId="156">
    <w:name w:val="A列表"/>
    <w:basedOn w:val="1"/>
    <w:qFormat/>
    <w:uiPriority w:val="0"/>
    <w:pPr>
      <w:adjustRightInd w:val="0"/>
      <w:snapToGrid w:val="0"/>
      <w:spacing w:before="40" w:line="360" w:lineRule="auto"/>
    </w:pPr>
    <w:rPr>
      <w:rFonts w:ascii="Times New Roman" w:hAnsi="Times New Roman" w:cs="Times New Roman"/>
      <w:sz w:val="24"/>
      <w:szCs w:val="20"/>
      <w:lang w:eastAsia="zh-CN"/>
    </w:rPr>
  </w:style>
  <w:style w:type="paragraph" w:customStyle="1" w:styleId="157">
    <w:name w:val="标题1 Char Char Char"/>
    <w:basedOn w:val="2"/>
    <w:qFormat/>
    <w:uiPriority w:val="0"/>
    <w:pPr>
      <w:keepNext/>
      <w:keepLines/>
      <w:tabs>
        <w:tab w:val="center" w:pos="4512"/>
        <w:tab w:val="center" w:pos="4606"/>
      </w:tabs>
      <w:adjustRightInd w:val="0"/>
      <w:snapToGrid w:val="0"/>
      <w:spacing w:before="240" w:beforeLines="50" w:after="240" w:line="600" w:lineRule="auto"/>
      <w:ind w:left="0"/>
      <w:jc w:val="center"/>
      <w:outlineLvl w:val="1"/>
    </w:pPr>
    <w:rPr>
      <w:rFonts w:ascii="Calibri" w:hAnsi="Calibri" w:eastAsia="宋体" w:cs="Times New Roman"/>
      <w:bCs w:val="0"/>
      <w:kern w:val="44"/>
      <w:sz w:val="28"/>
      <w:szCs w:val="20"/>
      <w:lang w:eastAsia="zh-CN"/>
    </w:rPr>
  </w:style>
  <w:style w:type="paragraph" w:customStyle="1" w:styleId="15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9">
    <w:name w:val="正文表标题"/>
    <w:next w:val="158"/>
    <w:qFormat/>
    <w:uiPriority w:val="0"/>
    <w:pPr>
      <w:numPr>
        <w:ilvl w:val="0"/>
        <w:numId w:val="2"/>
      </w:numPr>
      <w:jc w:val="center"/>
    </w:pPr>
    <w:rPr>
      <w:rFonts w:ascii="黑体" w:hAnsi="Times New Roman" w:eastAsia="黑体" w:cs="Times New Roman"/>
      <w:sz w:val="21"/>
      <w:lang w:val="en-US" w:eastAsia="zh-CN" w:bidi="ar-SA"/>
    </w:rPr>
  </w:style>
  <w:style w:type="character" w:customStyle="1" w:styleId="160">
    <w:name w:val="页码1"/>
    <w:qFormat/>
    <w:uiPriority w:val="0"/>
  </w:style>
  <w:style w:type="paragraph" w:customStyle="1" w:styleId="161">
    <w:name w:val="p15"/>
    <w:basedOn w:val="1"/>
    <w:qFormat/>
    <w:uiPriority w:val="0"/>
    <w:pPr>
      <w:widowControl/>
      <w:snapToGrid w:val="0"/>
      <w:spacing w:after="200"/>
      <w:ind w:firstLine="420"/>
    </w:pPr>
    <w:rPr>
      <w:rFonts w:ascii="Tahoma" w:hAnsi="Tahoma" w:cs="Tahoma"/>
      <w:lang w:eastAsia="zh-CN"/>
    </w:rPr>
  </w:style>
  <w:style w:type="character" w:customStyle="1" w:styleId="162">
    <w:name w:val="font11"/>
    <w:qFormat/>
    <w:uiPriority w:val="0"/>
    <w:rPr>
      <w:rFonts w:hint="eastAsia" w:ascii="宋体" w:hAnsi="宋体" w:eastAsia="宋体" w:cs="宋体"/>
      <w:color w:val="000000"/>
      <w:sz w:val="21"/>
      <w:szCs w:val="21"/>
      <w:u w:val="none"/>
    </w:rPr>
  </w:style>
  <w:style w:type="character" w:customStyle="1" w:styleId="163">
    <w:name w:val="标题 2 Char Char Char Char Char Char Char"/>
    <w:qFormat/>
    <w:uiPriority w:val="0"/>
    <w:rPr>
      <w:rFonts w:ascii="Arial" w:hAnsi="Arial" w:eastAsia="黑体"/>
      <w:b/>
      <w:bCs/>
      <w:kern w:val="2"/>
      <w:sz w:val="32"/>
      <w:szCs w:val="32"/>
      <w:lang w:val="en-US" w:eastAsia="zh-CN"/>
    </w:rPr>
  </w:style>
  <w:style w:type="paragraph" w:customStyle="1" w:styleId="164">
    <w:name w:val="正文1"/>
    <w:qFormat/>
    <w:uiPriority w:val="0"/>
    <w:rPr>
      <w:rFonts w:ascii="宋体" w:hAnsi="宋体" w:eastAsia="宋体" w:cs="Times New Roman"/>
      <w:sz w:val="24"/>
      <w:szCs w:val="24"/>
      <w:lang w:val="en-US" w:eastAsia="zh-CN" w:bidi="ar-SA"/>
    </w:rPr>
  </w:style>
  <w:style w:type="character" w:customStyle="1" w:styleId="165">
    <w:name w:val="标题 1 Char1"/>
    <w:qFormat/>
    <w:uiPriority w:val="9"/>
    <w:rPr>
      <w:rFonts w:ascii="仿宋" w:hAnsi="仿宋" w:eastAsia="仿宋"/>
      <w:b/>
      <w:bCs/>
      <w:color w:val="000000"/>
      <w:kern w:val="44"/>
      <w:sz w:val="32"/>
      <w:szCs w:val="44"/>
    </w:rPr>
  </w:style>
  <w:style w:type="character" w:customStyle="1" w:styleId="166">
    <w:name w:val="font31"/>
    <w:basedOn w:val="47"/>
    <w:qFormat/>
    <w:uiPriority w:val="0"/>
    <w:rPr>
      <w:rFonts w:hint="eastAsia" w:ascii="宋体" w:hAnsi="宋体" w:eastAsia="宋体" w:cs="宋体"/>
      <w:color w:val="000000"/>
      <w:sz w:val="21"/>
      <w:szCs w:val="21"/>
      <w:u w:val="none"/>
    </w:rPr>
  </w:style>
  <w:style w:type="character" w:customStyle="1" w:styleId="167">
    <w:name w:val="font41"/>
    <w:qFormat/>
    <w:uiPriority w:val="0"/>
    <w:rPr>
      <w:rFonts w:hint="eastAsia" w:ascii="宋体" w:hAnsi="宋体" w:eastAsia="宋体" w:cs="宋体"/>
      <w:color w:val="000000"/>
      <w:sz w:val="24"/>
      <w:szCs w:val="24"/>
      <w:u w:val="none"/>
    </w:rPr>
  </w:style>
  <w:style w:type="paragraph" w:customStyle="1" w:styleId="168">
    <w:name w:val="msonormal"/>
    <w:basedOn w:val="1"/>
    <w:qFormat/>
    <w:uiPriority w:val="0"/>
    <w:pPr>
      <w:widowControl/>
      <w:spacing w:before="100" w:beforeAutospacing="1" w:after="100" w:afterAutospacing="1"/>
    </w:pPr>
    <w:rPr>
      <w:sz w:val="24"/>
      <w:szCs w:val="24"/>
      <w:lang w:eastAsia="zh-CN"/>
    </w:rPr>
  </w:style>
  <w:style w:type="paragraph" w:customStyle="1" w:styleId="169">
    <w:name w:val="xl67"/>
    <w:basedOn w:val="1"/>
    <w:qFormat/>
    <w:uiPriority w:val="0"/>
    <w:pPr>
      <w:widowControl/>
      <w:spacing w:before="100" w:beforeAutospacing="1" w:after="100" w:afterAutospacing="1"/>
    </w:pPr>
    <w:rPr>
      <w:sz w:val="24"/>
      <w:szCs w:val="24"/>
      <w:lang w:eastAsia="zh-CN"/>
    </w:rPr>
  </w:style>
  <w:style w:type="paragraph" w:customStyle="1" w:styleId="170">
    <w:name w:val="xl68"/>
    <w:basedOn w:val="1"/>
    <w:qFormat/>
    <w:uiPriority w:val="0"/>
    <w:pPr>
      <w:widowControl/>
      <w:spacing w:before="100" w:beforeAutospacing="1" w:after="100" w:afterAutospacing="1"/>
    </w:pPr>
    <w:rPr>
      <w:sz w:val="20"/>
      <w:szCs w:val="20"/>
      <w:lang w:eastAsia="zh-CN"/>
    </w:rPr>
  </w:style>
  <w:style w:type="paragraph" w:customStyle="1" w:styleId="171">
    <w:name w:val="xl69"/>
    <w:basedOn w:val="1"/>
    <w:qFormat/>
    <w:uiPriority w:val="0"/>
    <w:pPr>
      <w:widowControl/>
      <w:spacing w:before="100" w:beforeAutospacing="1" w:after="100" w:afterAutospacing="1"/>
    </w:pPr>
    <w:rPr>
      <w:sz w:val="20"/>
      <w:szCs w:val="20"/>
      <w:lang w:eastAsia="zh-CN"/>
    </w:rPr>
  </w:style>
  <w:style w:type="paragraph" w:customStyle="1" w:styleId="172">
    <w:name w:val="xl70"/>
    <w:basedOn w:val="1"/>
    <w:qFormat/>
    <w:uiPriority w:val="0"/>
    <w:pPr>
      <w:widowControl/>
      <w:spacing w:before="100" w:beforeAutospacing="1" w:after="100" w:afterAutospacing="1"/>
    </w:pPr>
    <w:rPr>
      <w:sz w:val="20"/>
      <w:szCs w:val="20"/>
      <w:lang w:eastAsia="zh-CN"/>
    </w:rPr>
  </w:style>
  <w:style w:type="paragraph" w:customStyle="1" w:styleId="173">
    <w:name w:val="xl71"/>
    <w:basedOn w:val="1"/>
    <w:qFormat/>
    <w:uiPriority w:val="0"/>
    <w:pPr>
      <w:widowControl/>
      <w:spacing w:before="100" w:beforeAutospacing="1" w:after="100" w:afterAutospacing="1"/>
      <w:jc w:val="center"/>
    </w:pPr>
    <w:rPr>
      <w:sz w:val="20"/>
      <w:szCs w:val="20"/>
      <w:lang w:eastAsia="zh-CN"/>
    </w:rPr>
  </w:style>
  <w:style w:type="paragraph" w:customStyle="1" w:styleId="174">
    <w:name w:val="xl72"/>
    <w:basedOn w:val="1"/>
    <w:qFormat/>
    <w:uiPriority w:val="0"/>
    <w:pPr>
      <w:widowControl/>
      <w:pBdr>
        <w:top w:val="single" w:color="auto" w:sz="4" w:space="0"/>
        <w:bottom w:val="single" w:color="auto" w:sz="4" w:space="0"/>
      </w:pBdr>
      <w:shd w:val="clear" w:color="000000" w:fill="C6EFCE"/>
      <w:spacing w:before="100" w:beforeAutospacing="1" w:after="100" w:afterAutospacing="1"/>
    </w:pPr>
    <w:rPr>
      <w:b/>
      <w:bCs/>
      <w:sz w:val="24"/>
      <w:szCs w:val="24"/>
      <w:lang w:eastAsia="zh-CN"/>
    </w:rPr>
  </w:style>
  <w:style w:type="paragraph" w:customStyle="1" w:styleId="175">
    <w:name w:val="xl73"/>
    <w:basedOn w:val="1"/>
    <w:qFormat/>
    <w:uiPriority w:val="0"/>
    <w:pPr>
      <w:widowControl/>
      <w:pBdr>
        <w:top w:val="single" w:color="auto" w:sz="4" w:space="0"/>
        <w:bottom w:val="single" w:color="auto" w:sz="4" w:space="0"/>
      </w:pBdr>
      <w:shd w:val="clear" w:color="000000" w:fill="C6EFCE"/>
      <w:spacing w:before="100" w:beforeAutospacing="1" w:after="100" w:afterAutospacing="1"/>
    </w:pPr>
    <w:rPr>
      <w:b/>
      <w:bCs/>
      <w:sz w:val="24"/>
      <w:szCs w:val="24"/>
      <w:lang w:eastAsia="zh-CN"/>
    </w:rPr>
  </w:style>
  <w:style w:type="paragraph" w:customStyle="1" w:styleId="176">
    <w:name w:val="xl74"/>
    <w:basedOn w:val="1"/>
    <w:qFormat/>
    <w:uiPriority w:val="0"/>
    <w:pPr>
      <w:widowControl/>
      <w:pBdr>
        <w:top w:val="single" w:color="auto" w:sz="4" w:space="0"/>
        <w:bottom w:val="single" w:color="auto" w:sz="4" w:space="0"/>
      </w:pBdr>
      <w:shd w:val="clear" w:color="000000" w:fill="C6EFCE"/>
      <w:spacing w:before="100" w:beforeAutospacing="1" w:after="100" w:afterAutospacing="1"/>
      <w:jc w:val="center"/>
    </w:pPr>
    <w:rPr>
      <w:b/>
      <w:bCs/>
      <w:sz w:val="24"/>
      <w:szCs w:val="24"/>
      <w:lang w:eastAsia="zh-CN"/>
    </w:rPr>
  </w:style>
  <w:style w:type="paragraph" w:customStyle="1" w:styleId="177">
    <w:name w:val="xl75"/>
    <w:basedOn w:val="1"/>
    <w:qFormat/>
    <w:uiPriority w:val="0"/>
    <w:pPr>
      <w:widowControl/>
      <w:pBdr>
        <w:top w:val="single" w:color="auto" w:sz="4" w:space="0"/>
        <w:left w:val="single" w:color="auto" w:sz="4" w:space="0"/>
        <w:bottom w:val="single" w:color="auto" w:sz="4" w:space="0"/>
      </w:pBdr>
      <w:shd w:val="clear" w:color="000000" w:fill="CCFFFF"/>
      <w:spacing w:before="100" w:beforeAutospacing="1" w:after="100" w:afterAutospacing="1"/>
      <w:jc w:val="center"/>
    </w:pPr>
    <w:rPr>
      <w:sz w:val="20"/>
      <w:szCs w:val="20"/>
      <w:lang w:eastAsia="zh-CN"/>
    </w:rPr>
  </w:style>
  <w:style w:type="paragraph" w:customStyle="1" w:styleId="178">
    <w:name w:val="xl76"/>
    <w:basedOn w:val="1"/>
    <w:qFormat/>
    <w:uiPriority w:val="0"/>
    <w:pPr>
      <w:widowControl/>
      <w:pBdr>
        <w:top w:val="single" w:color="auto" w:sz="4" w:space="0"/>
        <w:bottom w:val="single" w:color="auto" w:sz="4" w:space="0"/>
      </w:pBdr>
      <w:shd w:val="clear" w:color="000000" w:fill="CCFFFF"/>
      <w:spacing w:before="100" w:beforeAutospacing="1" w:after="100" w:afterAutospacing="1"/>
    </w:pPr>
    <w:rPr>
      <w:sz w:val="24"/>
      <w:szCs w:val="24"/>
      <w:lang w:eastAsia="zh-CN"/>
    </w:rPr>
  </w:style>
  <w:style w:type="paragraph" w:customStyle="1" w:styleId="179">
    <w:name w:val="xl77"/>
    <w:basedOn w:val="1"/>
    <w:qFormat/>
    <w:uiPriority w:val="0"/>
    <w:pPr>
      <w:widowControl/>
      <w:pBdr>
        <w:top w:val="single" w:color="auto" w:sz="4" w:space="0"/>
        <w:bottom w:val="single" w:color="auto" w:sz="4" w:space="0"/>
      </w:pBdr>
      <w:shd w:val="clear" w:color="000000" w:fill="CCFFFF"/>
      <w:spacing w:before="100" w:beforeAutospacing="1" w:after="100" w:afterAutospacing="1"/>
      <w:jc w:val="right"/>
    </w:pPr>
    <w:rPr>
      <w:sz w:val="24"/>
      <w:szCs w:val="24"/>
      <w:lang w:eastAsia="zh-CN"/>
    </w:rPr>
  </w:style>
  <w:style w:type="paragraph" w:customStyle="1" w:styleId="180">
    <w:name w:val="xl78"/>
    <w:basedOn w:val="1"/>
    <w:qFormat/>
    <w:uiPriority w:val="0"/>
    <w:pPr>
      <w:widowControl/>
      <w:pBdr>
        <w:top w:val="single" w:color="auto" w:sz="4" w:space="0"/>
        <w:bottom w:val="single" w:color="000000" w:sz="4" w:space="0"/>
      </w:pBdr>
      <w:shd w:val="clear" w:color="000000" w:fill="CCFFFF"/>
      <w:spacing w:before="100" w:beforeAutospacing="1" w:after="100" w:afterAutospacing="1"/>
    </w:pPr>
    <w:rPr>
      <w:sz w:val="24"/>
      <w:szCs w:val="24"/>
      <w:lang w:eastAsia="zh-CN"/>
    </w:rPr>
  </w:style>
  <w:style w:type="paragraph" w:customStyle="1" w:styleId="181">
    <w:name w:val="xl79"/>
    <w:basedOn w:val="1"/>
    <w:qFormat/>
    <w:uiPriority w:val="0"/>
    <w:pPr>
      <w:widowControl/>
      <w:pBdr>
        <w:top w:val="single" w:color="auto" w:sz="4" w:space="0"/>
        <w:bottom w:val="single" w:color="000000" w:sz="4" w:space="0"/>
      </w:pBdr>
      <w:shd w:val="clear" w:color="000000" w:fill="CCFFFF"/>
      <w:spacing w:before="100" w:beforeAutospacing="1" w:after="100" w:afterAutospacing="1"/>
      <w:jc w:val="center"/>
    </w:pPr>
    <w:rPr>
      <w:sz w:val="24"/>
      <w:szCs w:val="24"/>
      <w:lang w:eastAsia="zh-CN"/>
    </w:rPr>
  </w:style>
  <w:style w:type="paragraph" w:customStyle="1" w:styleId="182">
    <w:name w:val="xl80"/>
    <w:basedOn w:val="1"/>
    <w:qFormat/>
    <w:uiPriority w:val="0"/>
    <w:pPr>
      <w:widowControl/>
      <w:pBdr>
        <w:top w:val="single" w:color="000000" w:sz="4" w:space="0"/>
        <w:left w:val="single" w:color="000000" w:sz="4" w:space="0"/>
        <w:right w:val="single" w:color="000000" w:sz="4" w:space="0"/>
      </w:pBdr>
      <w:shd w:val="clear" w:color="000000" w:fill="D9D9D9"/>
      <w:spacing w:before="100" w:beforeAutospacing="1" w:after="100" w:afterAutospacing="1"/>
      <w:jc w:val="center"/>
    </w:pPr>
    <w:rPr>
      <w:sz w:val="24"/>
      <w:szCs w:val="24"/>
      <w:lang w:eastAsia="zh-CN"/>
    </w:rPr>
  </w:style>
  <w:style w:type="paragraph" w:customStyle="1" w:styleId="183">
    <w:name w:val="xl81"/>
    <w:basedOn w:val="1"/>
    <w:qFormat/>
    <w:uiPriority w:val="0"/>
    <w:pPr>
      <w:widowControl/>
      <w:pBdr>
        <w:top w:val="single" w:color="000000" w:sz="4" w:space="0"/>
        <w:right w:val="single" w:color="000000" w:sz="4" w:space="0"/>
      </w:pBdr>
      <w:shd w:val="clear" w:color="000000" w:fill="D9D9D9"/>
      <w:spacing w:before="100" w:beforeAutospacing="1" w:after="100" w:afterAutospacing="1"/>
      <w:jc w:val="center"/>
    </w:pPr>
    <w:rPr>
      <w:sz w:val="24"/>
      <w:szCs w:val="24"/>
      <w:lang w:eastAsia="zh-CN"/>
    </w:rPr>
  </w:style>
  <w:style w:type="paragraph" w:customStyle="1" w:styleId="184">
    <w:name w:val="xl82"/>
    <w:basedOn w:val="1"/>
    <w:qFormat/>
    <w:uiPriority w:val="0"/>
    <w:pPr>
      <w:widowControl/>
      <w:pBdr>
        <w:top w:val="single" w:color="000000" w:sz="4" w:space="0"/>
        <w:right w:val="single" w:color="000000" w:sz="4" w:space="0"/>
      </w:pBdr>
      <w:shd w:val="clear" w:color="000000" w:fill="D9D9D9"/>
      <w:spacing w:before="100" w:beforeAutospacing="1" w:after="100" w:afterAutospacing="1"/>
      <w:jc w:val="center"/>
    </w:pPr>
    <w:rPr>
      <w:sz w:val="24"/>
      <w:szCs w:val="24"/>
      <w:lang w:eastAsia="zh-CN"/>
    </w:rPr>
  </w:style>
  <w:style w:type="paragraph" w:customStyle="1" w:styleId="18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lang w:eastAsia="zh-CN"/>
    </w:rPr>
  </w:style>
  <w:style w:type="paragraph" w:customStyle="1" w:styleId="18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lang w:eastAsia="zh-CN"/>
    </w:rPr>
  </w:style>
  <w:style w:type="paragraph" w:customStyle="1" w:styleId="18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lang w:eastAsia="zh-CN"/>
    </w:rPr>
  </w:style>
  <w:style w:type="paragraph" w:customStyle="1" w:styleId="18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lang w:eastAsia="zh-CN"/>
    </w:rPr>
  </w:style>
  <w:style w:type="paragraph" w:customStyle="1" w:styleId="18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lang w:eastAsia="zh-CN"/>
    </w:rPr>
  </w:style>
  <w:style w:type="paragraph" w:customStyle="1" w:styleId="19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center"/>
    </w:pPr>
    <w:rPr>
      <w:sz w:val="24"/>
      <w:szCs w:val="24"/>
      <w:lang w:eastAsia="zh-CN"/>
    </w:rPr>
  </w:style>
  <w:style w:type="paragraph" w:customStyle="1" w:styleId="19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pPr>
    <w:rPr>
      <w:sz w:val="24"/>
      <w:szCs w:val="24"/>
      <w:lang w:eastAsia="zh-CN"/>
    </w:rPr>
  </w:style>
  <w:style w:type="paragraph" w:customStyle="1" w:styleId="19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pPr>
    <w:rPr>
      <w:sz w:val="24"/>
      <w:szCs w:val="24"/>
      <w:lang w:eastAsia="zh-CN"/>
    </w:rPr>
  </w:style>
  <w:style w:type="paragraph" w:customStyle="1" w:styleId="19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center"/>
    </w:pPr>
    <w:rPr>
      <w:sz w:val="24"/>
      <w:szCs w:val="24"/>
      <w:lang w:eastAsia="zh-CN"/>
    </w:rPr>
  </w:style>
  <w:style w:type="paragraph" w:customStyle="1" w:styleId="194">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pPr>
    <w:rPr>
      <w:sz w:val="24"/>
      <w:szCs w:val="24"/>
      <w:lang w:eastAsia="zh-CN"/>
    </w:rPr>
  </w:style>
  <w:style w:type="paragraph" w:customStyle="1" w:styleId="195">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sz w:val="24"/>
      <w:szCs w:val="24"/>
      <w:lang w:eastAsia="zh-CN"/>
    </w:rPr>
  </w:style>
  <w:style w:type="paragraph" w:customStyle="1" w:styleId="196">
    <w:name w:val="xl94"/>
    <w:basedOn w:val="1"/>
    <w:qFormat/>
    <w:uiPriority w:val="0"/>
    <w:pPr>
      <w:widowControl/>
      <w:pBdr>
        <w:top w:val="single" w:color="auto" w:sz="4" w:space="0"/>
        <w:right w:val="single" w:color="auto" w:sz="4" w:space="0"/>
      </w:pBdr>
      <w:spacing w:before="100" w:beforeAutospacing="1" w:after="100" w:afterAutospacing="1"/>
    </w:pPr>
    <w:rPr>
      <w:sz w:val="24"/>
      <w:szCs w:val="24"/>
      <w:lang w:eastAsia="zh-CN"/>
    </w:rPr>
  </w:style>
  <w:style w:type="paragraph" w:customStyle="1" w:styleId="197">
    <w:name w:val="xl95"/>
    <w:basedOn w:val="1"/>
    <w:qFormat/>
    <w:uiPriority w:val="0"/>
    <w:pPr>
      <w:widowControl/>
      <w:pBdr>
        <w:top w:val="single" w:color="auto" w:sz="4" w:space="0"/>
        <w:right w:val="single" w:color="auto" w:sz="4" w:space="0"/>
      </w:pBdr>
      <w:spacing w:before="100" w:beforeAutospacing="1" w:after="100" w:afterAutospacing="1"/>
    </w:pPr>
    <w:rPr>
      <w:sz w:val="24"/>
      <w:szCs w:val="24"/>
      <w:lang w:eastAsia="zh-CN"/>
    </w:rPr>
  </w:style>
  <w:style w:type="paragraph" w:customStyle="1" w:styleId="198">
    <w:name w:val="xl96"/>
    <w:basedOn w:val="1"/>
    <w:qFormat/>
    <w:uiPriority w:val="0"/>
    <w:pPr>
      <w:widowControl/>
      <w:pBdr>
        <w:top w:val="single" w:color="auto" w:sz="4" w:space="0"/>
        <w:right w:val="single" w:color="auto" w:sz="4" w:space="0"/>
      </w:pBdr>
      <w:spacing w:before="100" w:beforeAutospacing="1" w:after="100" w:afterAutospacing="1"/>
    </w:pPr>
    <w:rPr>
      <w:sz w:val="24"/>
      <w:szCs w:val="24"/>
      <w:lang w:eastAsia="zh-CN"/>
    </w:rPr>
  </w:style>
  <w:style w:type="paragraph" w:customStyle="1" w:styleId="199">
    <w:name w:val="xl97"/>
    <w:basedOn w:val="1"/>
    <w:qFormat/>
    <w:uiPriority w:val="0"/>
    <w:pPr>
      <w:widowControl/>
      <w:pBdr>
        <w:top w:val="single" w:color="auto" w:sz="4" w:space="0"/>
        <w:bottom w:val="single" w:color="auto" w:sz="4" w:space="0"/>
        <w:right w:val="single" w:color="auto" w:sz="4" w:space="0"/>
      </w:pBdr>
      <w:shd w:val="clear" w:color="000000" w:fill="C6EFCE"/>
      <w:spacing w:before="100" w:beforeAutospacing="1" w:after="100" w:afterAutospacing="1"/>
    </w:pPr>
    <w:rPr>
      <w:color w:val="006100"/>
      <w:sz w:val="24"/>
      <w:szCs w:val="24"/>
      <w:lang w:eastAsia="zh-CN"/>
    </w:rPr>
  </w:style>
  <w:style w:type="paragraph" w:customStyle="1" w:styleId="200">
    <w:name w:val="xl98"/>
    <w:basedOn w:val="1"/>
    <w:qFormat/>
    <w:uiPriority w:val="0"/>
    <w:pPr>
      <w:widowControl/>
      <w:pBdr>
        <w:top w:val="single" w:color="auto" w:sz="4" w:space="0"/>
        <w:bottom w:val="single" w:color="000000" w:sz="4" w:space="0"/>
        <w:right w:val="single" w:color="auto" w:sz="4" w:space="0"/>
      </w:pBdr>
      <w:shd w:val="clear" w:color="000000" w:fill="CCFFFF"/>
      <w:spacing w:before="100" w:beforeAutospacing="1" w:after="100" w:afterAutospacing="1"/>
    </w:pPr>
    <w:rPr>
      <w:sz w:val="24"/>
      <w:szCs w:val="24"/>
      <w:lang w:eastAsia="zh-CN"/>
    </w:rPr>
  </w:style>
  <w:style w:type="paragraph" w:customStyle="1" w:styleId="20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lang w:eastAsia="zh-CN"/>
    </w:rPr>
  </w:style>
  <w:style w:type="paragraph" w:customStyle="1" w:styleId="202">
    <w:name w:val="xl100"/>
    <w:basedOn w:val="1"/>
    <w:qFormat/>
    <w:uiPriority w:val="0"/>
    <w:pPr>
      <w:widowControl/>
      <w:pBdr>
        <w:top w:val="single" w:color="auto" w:sz="4" w:space="0"/>
        <w:right w:val="single" w:color="auto" w:sz="4" w:space="0"/>
      </w:pBdr>
      <w:shd w:val="clear" w:color="000000" w:fill="D9D9D9"/>
      <w:spacing w:before="100" w:beforeAutospacing="1" w:after="100" w:afterAutospacing="1"/>
      <w:jc w:val="center"/>
    </w:pPr>
    <w:rPr>
      <w:sz w:val="24"/>
      <w:szCs w:val="24"/>
      <w:lang w:eastAsia="zh-CN"/>
    </w:rPr>
  </w:style>
  <w:style w:type="paragraph" w:customStyle="1" w:styleId="203">
    <w:name w:val="xl101"/>
    <w:basedOn w:val="1"/>
    <w:qFormat/>
    <w:uiPriority w:val="0"/>
    <w:pPr>
      <w:widowControl/>
      <w:pBdr>
        <w:top w:val="single" w:color="auto" w:sz="4" w:space="0"/>
        <w:right w:val="single" w:color="auto" w:sz="4" w:space="0"/>
      </w:pBdr>
      <w:spacing w:before="100" w:beforeAutospacing="1" w:after="100" w:afterAutospacing="1"/>
      <w:jc w:val="center"/>
    </w:pPr>
    <w:rPr>
      <w:sz w:val="24"/>
      <w:szCs w:val="24"/>
      <w:lang w:eastAsia="zh-CN"/>
    </w:rPr>
  </w:style>
  <w:style w:type="paragraph" w:customStyle="1" w:styleId="204">
    <w:name w:val="xl102"/>
    <w:basedOn w:val="1"/>
    <w:qFormat/>
    <w:uiPriority w:val="0"/>
    <w:pPr>
      <w:widowControl/>
      <w:pBdr>
        <w:top w:val="single" w:color="auto" w:sz="4" w:space="0"/>
      </w:pBdr>
      <w:shd w:val="clear" w:color="000000" w:fill="C6EFCE"/>
      <w:spacing w:before="100" w:beforeAutospacing="1" w:after="100" w:afterAutospacing="1"/>
    </w:pPr>
    <w:rPr>
      <w:b/>
      <w:bCs/>
      <w:sz w:val="24"/>
      <w:szCs w:val="24"/>
      <w:lang w:eastAsia="zh-CN"/>
    </w:rPr>
  </w:style>
  <w:style w:type="paragraph" w:customStyle="1" w:styleId="205">
    <w:name w:val="xl103"/>
    <w:basedOn w:val="1"/>
    <w:qFormat/>
    <w:uiPriority w:val="0"/>
    <w:pPr>
      <w:widowControl/>
      <w:pBdr>
        <w:top w:val="single" w:color="auto" w:sz="4" w:space="0"/>
        <w:right w:val="single" w:color="auto" w:sz="4" w:space="0"/>
      </w:pBdr>
      <w:shd w:val="clear" w:color="000000" w:fill="FFCC99"/>
      <w:spacing w:before="100" w:beforeAutospacing="1" w:after="100" w:afterAutospacing="1"/>
    </w:pPr>
    <w:rPr>
      <w:sz w:val="24"/>
      <w:szCs w:val="24"/>
      <w:lang w:eastAsia="zh-CN"/>
    </w:rPr>
  </w:style>
  <w:style w:type="paragraph" w:customStyle="1" w:styleId="206">
    <w:name w:val="xl104"/>
    <w:basedOn w:val="1"/>
    <w:qFormat/>
    <w:uiPriority w:val="0"/>
    <w:pPr>
      <w:widowControl/>
      <w:pBdr>
        <w:top w:val="single" w:color="auto" w:sz="4" w:space="0"/>
        <w:left w:val="single" w:color="auto" w:sz="4" w:space="0"/>
        <w:bottom w:val="single" w:color="auto" w:sz="4" w:space="0"/>
      </w:pBdr>
      <w:shd w:val="clear" w:color="000000" w:fill="C6EFCE"/>
      <w:spacing w:before="100" w:beforeAutospacing="1" w:after="100" w:afterAutospacing="1"/>
    </w:pPr>
    <w:rPr>
      <w:b/>
      <w:bCs/>
      <w:sz w:val="24"/>
      <w:szCs w:val="24"/>
      <w:lang w:eastAsia="zh-CN"/>
    </w:rPr>
  </w:style>
  <w:style w:type="paragraph" w:customStyle="1" w:styleId="207">
    <w:name w:val="xl105"/>
    <w:basedOn w:val="1"/>
    <w:qFormat/>
    <w:uiPriority w:val="0"/>
    <w:pPr>
      <w:widowControl/>
      <w:pBdr>
        <w:top w:val="single" w:color="auto" w:sz="4" w:space="0"/>
        <w:left w:val="single" w:color="auto" w:sz="4" w:space="0"/>
        <w:bottom w:val="single" w:color="auto" w:sz="4" w:space="0"/>
      </w:pBdr>
      <w:shd w:val="clear" w:color="000000" w:fill="C6EFCE"/>
      <w:spacing w:before="100" w:beforeAutospacing="1" w:after="100" w:afterAutospacing="1"/>
    </w:pPr>
    <w:rPr>
      <w:b/>
      <w:bCs/>
      <w:sz w:val="24"/>
      <w:szCs w:val="24"/>
      <w:lang w:eastAsia="zh-CN"/>
    </w:rPr>
  </w:style>
  <w:style w:type="paragraph" w:customStyle="1" w:styleId="20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lang w:eastAsia="zh-CN"/>
    </w:rPr>
  </w:style>
  <w:style w:type="paragraph" w:customStyle="1" w:styleId="209">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lang w:eastAsia="zh-CN"/>
    </w:rPr>
  </w:style>
  <w:style w:type="paragraph" w:customStyle="1" w:styleId="210">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C6EFCE"/>
      <w:spacing w:before="100" w:beforeAutospacing="1" w:after="100" w:afterAutospacing="1"/>
    </w:pPr>
    <w:rPr>
      <w:b/>
      <w:bCs/>
      <w:sz w:val="24"/>
      <w:szCs w:val="24"/>
      <w:lang w:eastAsia="zh-CN"/>
    </w:rPr>
  </w:style>
  <w:style w:type="paragraph" w:customStyle="1" w:styleId="211">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C6EFCE"/>
      <w:spacing w:before="100" w:beforeAutospacing="1" w:after="100" w:afterAutospacing="1"/>
    </w:pPr>
    <w:rPr>
      <w:b/>
      <w:bCs/>
      <w:sz w:val="24"/>
      <w:szCs w:val="24"/>
      <w:lang w:eastAsia="zh-CN"/>
    </w:rPr>
  </w:style>
  <w:style w:type="paragraph" w:customStyle="1" w:styleId="212">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C6EFCE"/>
      <w:spacing w:before="100" w:beforeAutospacing="1" w:after="100" w:afterAutospacing="1"/>
    </w:pPr>
    <w:rPr>
      <w:b/>
      <w:bCs/>
      <w:sz w:val="24"/>
      <w:szCs w:val="24"/>
      <w:lang w:eastAsia="zh-CN"/>
    </w:rPr>
  </w:style>
  <w:style w:type="paragraph" w:customStyle="1" w:styleId="213">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C6EFCE"/>
      <w:spacing w:before="100" w:beforeAutospacing="1" w:after="100" w:afterAutospacing="1"/>
      <w:jc w:val="center"/>
    </w:pPr>
    <w:rPr>
      <w:b/>
      <w:bCs/>
      <w:sz w:val="24"/>
      <w:szCs w:val="24"/>
      <w:lang w:eastAsia="zh-CN"/>
    </w:rPr>
  </w:style>
  <w:style w:type="paragraph" w:customStyle="1" w:styleId="214">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pPr>
    <w:rPr>
      <w:sz w:val="24"/>
      <w:szCs w:val="24"/>
      <w:lang w:eastAsia="zh-CN"/>
    </w:rPr>
  </w:style>
  <w:style w:type="character" w:customStyle="1" w:styleId="215">
    <w:name w:val="Picture caption|1_"/>
    <w:link w:val="216"/>
    <w:qFormat/>
    <w:uiPriority w:val="0"/>
    <w:rPr>
      <w:rFonts w:ascii="宋体" w:hAnsi="宋体" w:cs="宋体"/>
      <w:sz w:val="18"/>
      <w:szCs w:val="18"/>
      <w:lang w:val="zh-CN" w:bidi="zh-CN"/>
    </w:rPr>
  </w:style>
  <w:style w:type="paragraph" w:customStyle="1" w:styleId="216">
    <w:name w:val="Picture caption|1"/>
    <w:basedOn w:val="1"/>
    <w:link w:val="215"/>
    <w:qFormat/>
    <w:uiPriority w:val="0"/>
    <w:rPr>
      <w:sz w:val="18"/>
      <w:szCs w:val="18"/>
      <w:lang w:val="zh-CN" w:eastAsia="zh-CN" w:bidi="zh-CN"/>
    </w:rPr>
  </w:style>
  <w:style w:type="character" w:customStyle="1" w:styleId="217">
    <w:name w:val="Body text|1_"/>
    <w:link w:val="218"/>
    <w:qFormat/>
    <w:uiPriority w:val="0"/>
    <w:rPr>
      <w:rFonts w:ascii="宋体" w:hAnsi="宋体" w:cs="宋体"/>
      <w:sz w:val="18"/>
      <w:szCs w:val="18"/>
      <w:lang w:val="zh-CN" w:bidi="zh-CN"/>
    </w:rPr>
  </w:style>
  <w:style w:type="paragraph" w:customStyle="1" w:styleId="218">
    <w:name w:val="Body text|1"/>
    <w:basedOn w:val="1"/>
    <w:link w:val="217"/>
    <w:qFormat/>
    <w:uiPriority w:val="0"/>
    <w:pPr>
      <w:spacing w:line="434" w:lineRule="auto"/>
      <w:ind w:firstLine="400"/>
    </w:pPr>
    <w:rPr>
      <w:sz w:val="18"/>
      <w:szCs w:val="18"/>
      <w:lang w:val="zh-CN" w:eastAsia="zh-CN" w:bidi="zh-CN"/>
    </w:rPr>
  </w:style>
  <w:style w:type="paragraph" w:customStyle="1" w:styleId="219">
    <w:name w:val="No Spacing_ad81b47b-6779-4c76-b471-79375858c8cb"/>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220">
    <w:name w:val="font71"/>
    <w:basedOn w:val="47"/>
    <w:qFormat/>
    <w:uiPriority w:val="0"/>
    <w:rPr>
      <w:rFonts w:hint="eastAsia" w:ascii="宋体" w:hAnsi="宋体" w:eastAsia="宋体" w:cs="宋体"/>
      <w:color w:val="000000"/>
      <w:sz w:val="22"/>
      <w:szCs w:val="22"/>
      <w:u w:val="none"/>
    </w:rPr>
  </w:style>
  <w:style w:type="character" w:customStyle="1" w:styleId="221">
    <w:name w:val="font91"/>
    <w:basedOn w:val="47"/>
    <w:qFormat/>
    <w:uiPriority w:val="0"/>
    <w:rPr>
      <w:rFonts w:ascii="宋体" w:hAnsi="宋体" w:eastAsia="宋体" w:cs="宋体"/>
      <w:color w:val="706060"/>
      <w:sz w:val="24"/>
      <w:szCs w:val="24"/>
      <w:u w:val="none"/>
    </w:rPr>
  </w:style>
  <w:style w:type="character" w:customStyle="1" w:styleId="222">
    <w:name w:val="font112"/>
    <w:basedOn w:val="47"/>
    <w:qFormat/>
    <w:uiPriority w:val="0"/>
    <w:rPr>
      <w:rFonts w:ascii="宋体" w:hAnsi="宋体" w:eastAsia="宋体" w:cs="宋体"/>
      <w:color w:val="606050"/>
      <w:sz w:val="24"/>
      <w:szCs w:val="24"/>
      <w:u w:val="none"/>
    </w:rPr>
  </w:style>
  <w:style w:type="character" w:customStyle="1" w:styleId="223">
    <w:name w:val="font121"/>
    <w:basedOn w:val="47"/>
    <w:qFormat/>
    <w:uiPriority w:val="0"/>
    <w:rPr>
      <w:rFonts w:ascii="宋体" w:hAnsi="宋体" w:eastAsia="宋体" w:cs="宋体"/>
      <w:color w:val="505070"/>
      <w:sz w:val="24"/>
      <w:szCs w:val="24"/>
      <w:u w:val="none"/>
    </w:rPr>
  </w:style>
  <w:style w:type="character" w:customStyle="1" w:styleId="224">
    <w:name w:val="font141"/>
    <w:basedOn w:val="47"/>
    <w:qFormat/>
    <w:uiPriority w:val="0"/>
    <w:rPr>
      <w:rFonts w:ascii="宋体" w:hAnsi="宋体" w:eastAsia="宋体" w:cs="宋体"/>
      <w:color w:val="405070"/>
      <w:sz w:val="24"/>
      <w:szCs w:val="24"/>
      <w:u w:val="none"/>
    </w:rPr>
  </w:style>
  <w:style w:type="character" w:customStyle="1" w:styleId="225">
    <w:name w:val="font151"/>
    <w:basedOn w:val="47"/>
    <w:qFormat/>
    <w:uiPriority w:val="0"/>
    <w:rPr>
      <w:rFonts w:ascii="宋体" w:hAnsi="宋体" w:eastAsia="宋体" w:cs="宋体"/>
      <w:color w:val="505050"/>
      <w:sz w:val="24"/>
      <w:szCs w:val="24"/>
      <w:u w:val="none"/>
    </w:rPr>
  </w:style>
  <w:style w:type="character" w:customStyle="1" w:styleId="226">
    <w:name w:val="font191"/>
    <w:basedOn w:val="47"/>
    <w:qFormat/>
    <w:uiPriority w:val="0"/>
    <w:rPr>
      <w:rFonts w:ascii="宋体" w:hAnsi="宋体" w:eastAsia="宋体" w:cs="宋体"/>
      <w:color w:val="606070"/>
      <w:sz w:val="24"/>
      <w:szCs w:val="24"/>
      <w:u w:val="none"/>
    </w:rPr>
  </w:style>
  <w:style w:type="character" w:customStyle="1" w:styleId="227">
    <w:name w:val="font201"/>
    <w:basedOn w:val="47"/>
    <w:qFormat/>
    <w:uiPriority w:val="0"/>
    <w:rPr>
      <w:rFonts w:ascii="宋体" w:hAnsi="宋体" w:eastAsia="宋体" w:cs="宋体"/>
      <w:color w:val="405050"/>
      <w:sz w:val="24"/>
      <w:szCs w:val="24"/>
      <w:u w:val="none"/>
    </w:rPr>
  </w:style>
  <w:style w:type="character" w:customStyle="1" w:styleId="228">
    <w:name w:val="font212"/>
    <w:basedOn w:val="47"/>
    <w:qFormat/>
    <w:uiPriority w:val="0"/>
    <w:rPr>
      <w:rFonts w:ascii="宋体" w:hAnsi="宋体" w:eastAsia="宋体" w:cs="宋体"/>
      <w:color w:val="60606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1521</Words>
  <Characters>1769</Characters>
  <Lines>128</Lines>
  <Paragraphs>36</Paragraphs>
  <TotalTime>23</TotalTime>
  <ScaleCrop>false</ScaleCrop>
  <LinksUpToDate>false</LinksUpToDate>
  <CharactersWithSpaces>1838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2024-12-29T05:47:00Z</dcterms:created>
  <dc:creator>Administrator</dc:creator>
  <cp:lastModifiedBy>조절원</cp:lastModifiedBy>
  <cp:lastPrinted>2024-11-12T05:39:00Z</cp:lastPrinted>
  <dcterms:modified xsi:type="dcterms:W3CDTF">2026-03-24T10:04:45Z</dcterms:modified>
  <dc:title>中华人民共和国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2052-12.1.0.25225</vt:lpwstr>
  </property>
  <property fmtid="{D5CDD505-2E9C-101B-9397-08002B2CF9AE}" pid="6" name="ICV">
    <vt:lpwstr>01AF9268F2BA4C048BBCAA13D32A91B8_13</vt:lpwstr>
  </property>
  <property fmtid="{D5CDD505-2E9C-101B-9397-08002B2CF9AE}" pid="7" name="KSOTemplateDocerSaveRecord">
    <vt:lpwstr>eyJoZGlkIjoiOWMyMjAyZWJkMjU5N2VlNDFmMmYzZGNmN2Y2NzQ2YzUiLCJ1c2VySWQiOiIyMDcwODU2MTUifQ==</vt:lpwstr>
  </property>
</Properties>
</file>